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213FCE">
      <w:pPr>
        <w:jc w:val="center"/>
        <w:rPr>
          <w:rFonts w:eastAsia="微软雅黑" w:cs="Times New Roman"/>
          <w:color w:val="121212"/>
          <w:kern w:val="0"/>
          <w:sz w:val="44"/>
          <w:szCs w:val="44"/>
        </w:rPr>
      </w:pPr>
    </w:p>
    <w:p w14:paraId="7499BF90">
      <w:pPr>
        <w:ind w:firstLine="0" w:firstLineChars="0"/>
        <w:rPr>
          <w:rFonts w:eastAsia="方正小标宋_GBK" w:cs="Times New Roman"/>
          <w:color w:val="121212"/>
          <w:kern w:val="0"/>
          <w:sz w:val="44"/>
          <w:szCs w:val="44"/>
        </w:rPr>
      </w:pPr>
    </w:p>
    <w:p w14:paraId="4956EFB9">
      <w:pPr>
        <w:spacing w:line="660" w:lineRule="exact"/>
        <w:ind w:firstLine="0" w:firstLineChars="0"/>
        <w:jc w:val="center"/>
        <w:rPr>
          <w:rFonts w:eastAsia="方正小标宋_GBK" w:cs="Times New Roman"/>
          <w:sz w:val="44"/>
          <w:szCs w:val="44"/>
        </w:rPr>
      </w:pPr>
      <w:r>
        <w:rPr>
          <w:rFonts w:eastAsia="方正小标宋_GBK" w:cs="Times New Roman"/>
          <w:sz w:val="44"/>
          <w:szCs w:val="44"/>
        </w:rPr>
        <w:t>西南核医疗产业园发展规划</w:t>
      </w:r>
    </w:p>
    <w:p w14:paraId="27376227">
      <w:pPr>
        <w:spacing w:line="660" w:lineRule="exact"/>
        <w:ind w:firstLine="0" w:firstLineChars="0"/>
        <w:jc w:val="center"/>
        <w:rPr>
          <w:rFonts w:eastAsia="微软雅黑" w:cs="Times New Roman"/>
          <w:sz w:val="44"/>
          <w:szCs w:val="44"/>
        </w:rPr>
      </w:pPr>
      <w:r>
        <w:rPr>
          <w:rFonts w:eastAsia="方正小标宋_GBK" w:cs="Times New Roman"/>
          <w:sz w:val="44"/>
          <w:szCs w:val="44"/>
        </w:rPr>
        <w:t>（</w:t>
      </w:r>
      <w:r>
        <w:rPr>
          <w:rFonts w:hint="eastAsia" w:eastAsia="方正小标宋_GBK" w:cs="Times New Roman"/>
          <w:sz w:val="44"/>
          <w:szCs w:val="44"/>
          <w:lang w:val="en-US" w:eastAsia="zh-CN"/>
        </w:rPr>
        <w:t>修订</w:t>
      </w:r>
      <w:r>
        <w:rPr>
          <w:rFonts w:eastAsia="方正小标宋_GBK" w:cs="Times New Roman"/>
          <w:sz w:val="44"/>
          <w:szCs w:val="44"/>
        </w:rPr>
        <w:t>稿）</w:t>
      </w:r>
    </w:p>
    <w:p w14:paraId="12BD32C2">
      <w:pPr>
        <w:ind w:firstLine="0" w:firstLineChars="0"/>
        <w:jc w:val="center"/>
        <w:rPr>
          <w:rFonts w:eastAsia="微软雅黑" w:cs="Times New Roman"/>
          <w:sz w:val="44"/>
          <w:szCs w:val="44"/>
        </w:rPr>
      </w:pPr>
    </w:p>
    <w:p w14:paraId="7F5105FA">
      <w:pPr>
        <w:ind w:firstLine="0" w:firstLineChars="0"/>
        <w:jc w:val="center"/>
        <w:rPr>
          <w:rFonts w:eastAsia="微软雅黑" w:cs="Times New Roman"/>
          <w:sz w:val="44"/>
          <w:szCs w:val="44"/>
        </w:rPr>
      </w:pPr>
    </w:p>
    <w:p w14:paraId="625F4F4A">
      <w:pPr>
        <w:ind w:firstLine="0" w:firstLineChars="0"/>
        <w:jc w:val="center"/>
        <w:rPr>
          <w:rFonts w:eastAsia="微软雅黑" w:cs="Times New Roman"/>
          <w:sz w:val="44"/>
          <w:szCs w:val="44"/>
        </w:rPr>
      </w:pPr>
    </w:p>
    <w:p w14:paraId="7D71B34E">
      <w:pPr>
        <w:ind w:firstLine="0" w:firstLineChars="0"/>
        <w:jc w:val="center"/>
        <w:rPr>
          <w:rFonts w:eastAsia="微软雅黑" w:cs="Times New Roman"/>
          <w:sz w:val="44"/>
          <w:szCs w:val="44"/>
        </w:rPr>
      </w:pPr>
    </w:p>
    <w:p w14:paraId="0DF8A6FC">
      <w:pPr>
        <w:ind w:firstLine="0" w:firstLineChars="0"/>
        <w:jc w:val="center"/>
        <w:rPr>
          <w:rFonts w:eastAsia="微软雅黑" w:cs="Times New Roman"/>
          <w:sz w:val="44"/>
          <w:szCs w:val="44"/>
        </w:rPr>
      </w:pPr>
    </w:p>
    <w:p w14:paraId="172AB78A">
      <w:pPr>
        <w:ind w:firstLine="0" w:firstLineChars="0"/>
        <w:jc w:val="center"/>
        <w:rPr>
          <w:rFonts w:eastAsia="微软雅黑" w:cs="Times New Roman"/>
          <w:sz w:val="44"/>
          <w:szCs w:val="44"/>
        </w:rPr>
      </w:pPr>
    </w:p>
    <w:p w14:paraId="5CCFE021">
      <w:pPr>
        <w:ind w:firstLine="0" w:firstLineChars="0"/>
        <w:jc w:val="center"/>
        <w:rPr>
          <w:rFonts w:eastAsia="微软雅黑" w:cs="Times New Roman"/>
          <w:sz w:val="44"/>
          <w:szCs w:val="44"/>
        </w:rPr>
      </w:pPr>
    </w:p>
    <w:p w14:paraId="2DD63844">
      <w:pPr>
        <w:ind w:firstLine="0" w:firstLineChars="0"/>
        <w:jc w:val="center"/>
        <w:rPr>
          <w:rFonts w:eastAsia="微软雅黑" w:cs="Times New Roman"/>
          <w:sz w:val="44"/>
          <w:szCs w:val="44"/>
        </w:rPr>
      </w:pPr>
    </w:p>
    <w:p w14:paraId="0E396039">
      <w:pPr>
        <w:ind w:firstLine="0" w:firstLineChars="0"/>
        <w:jc w:val="center"/>
        <w:rPr>
          <w:rFonts w:eastAsia="微软雅黑" w:cs="Times New Roman"/>
          <w:sz w:val="44"/>
          <w:szCs w:val="44"/>
        </w:rPr>
      </w:pPr>
    </w:p>
    <w:p w14:paraId="4A2D242D">
      <w:pPr>
        <w:ind w:firstLine="0" w:firstLineChars="0"/>
        <w:jc w:val="center"/>
        <w:rPr>
          <w:rFonts w:eastAsia="微软雅黑" w:cs="Times New Roman"/>
          <w:sz w:val="44"/>
          <w:szCs w:val="44"/>
        </w:rPr>
      </w:pPr>
    </w:p>
    <w:p w14:paraId="40D1B866">
      <w:pPr>
        <w:ind w:firstLine="0" w:firstLineChars="0"/>
        <w:jc w:val="center"/>
        <w:rPr>
          <w:rFonts w:eastAsia="微软雅黑" w:cs="Times New Roman"/>
          <w:sz w:val="44"/>
          <w:szCs w:val="44"/>
        </w:rPr>
      </w:pPr>
    </w:p>
    <w:p w14:paraId="489C0A07">
      <w:pPr>
        <w:ind w:firstLine="0" w:firstLineChars="0"/>
        <w:jc w:val="center"/>
        <w:rPr>
          <w:rFonts w:eastAsia="微软雅黑" w:cs="Times New Roman"/>
          <w:sz w:val="44"/>
          <w:szCs w:val="44"/>
        </w:rPr>
      </w:pPr>
    </w:p>
    <w:p w14:paraId="25399ABE">
      <w:pPr>
        <w:ind w:firstLine="0" w:firstLineChars="0"/>
        <w:jc w:val="center"/>
        <w:rPr>
          <w:rFonts w:eastAsia="微软雅黑" w:cs="Times New Roman"/>
          <w:sz w:val="44"/>
          <w:szCs w:val="44"/>
        </w:rPr>
      </w:pPr>
    </w:p>
    <w:p w14:paraId="2DF22997">
      <w:pPr>
        <w:ind w:firstLine="0" w:firstLineChars="0"/>
        <w:jc w:val="center"/>
        <w:rPr>
          <w:rFonts w:eastAsia="微软雅黑" w:cs="Times New Roman"/>
          <w:sz w:val="44"/>
          <w:szCs w:val="44"/>
        </w:rPr>
      </w:pPr>
    </w:p>
    <w:p w14:paraId="3E325308">
      <w:pPr>
        <w:ind w:firstLine="0" w:firstLineChars="0"/>
        <w:jc w:val="center"/>
        <w:rPr>
          <w:rFonts w:eastAsia="微软雅黑" w:cs="Times New Roman"/>
          <w:sz w:val="44"/>
          <w:szCs w:val="44"/>
        </w:rPr>
      </w:pPr>
    </w:p>
    <w:p w14:paraId="2BA83732">
      <w:pPr>
        <w:ind w:firstLine="0" w:firstLineChars="0"/>
        <w:jc w:val="center"/>
        <w:rPr>
          <w:rFonts w:eastAsia="楷体" w:cs="Times New Roman"/>
          <w:b/>
          <w:bCs/>
        </w:rPr>
      </w:pPr>
      <w:r>
        <w:rPr>
          <w:rFonts w:eastAsia="楷体" w:cs="Times New Roman"/>
          <w:b/>
          <w:bCs/>
        </w:rPr>
        <w:t>四川省原子能研究院</w:t>
      </w:r>
    </w:p>
    <w:p w14:paraId="6F5A321B">
      <w:pPr>
        <w:ind w:firstLine="0" w:firstLineChars="0"/>
        <w:jc w:val="center"/>
        <w:rPr>
          <w:rFonts w:eastAsia="楷体" w:cs="Times New Roman"/>
          <w:b/>
        </w:rPr>
      </w:pPr>
      <w:r>
        <w:rPr>
          <w:rFonts w:hint="eastAsia" w:eastAsia="楷体" w:cs="Times New Roman"/>
          <w:b/>
          <w:lang w:val="en-US" w:eastAsia="zh-CN"/>
        </w:rPr>
        <w:t>2025</w:t>
      </w:r>
      <w:r>
        <w:rPr>
          <w:rFonts w:eastAsia="楷体" w:cs="Times New Roman"/>
          <w:b/>
        </w:rPr>
        <w:t>年</w:t>
      </w:r>
      <w:r>
        <w:rPr>
          <w:rFonts w:hint="eastAsia" w:eastAsia="楷体" w:cs="Times New Roman"/>
          <w:b/>
          <w:lang w:val="en-US" w:eastAsia="zh-CN"/>
        </w:rPr>
        <w:t>1</w:t>
      </w:r>
      <w:r>
        <w:rPr>
          <w:rFonts w:eastAsia="楷体" w:cs="Times New Roman"/>
          <w:b/>
        </w:rPr>
        <w:t>月</w:t>
      </w:r>
    </w:p>
    <w:p w14:paraId="724137CE">
      <w:pPr>
        <w:ind w:firstLine="0" w:firstLineChars="0"/>
        <w:jc w:val="center"/>
        <w:rPr>
          <w:rFonts w:eastAsia="楷体" w:cs="Times New Roman"/>
          <w:b/>
        </w:rPr>
      </w:pPr>
    </w:p>
    <w:p w14:paraId="4B06DFBC">
      <w:pPr>
        <w:ind w:firstLine="0" w:firstLineChars="0"/>
        <w:jc w:val="center"/>
        <w:rPr>
          <w:rFonts w:eastAsia="方正小标宋_GBK" w:cs="Times New Roman"/>
          <w:sz w:val="44"/>
          <w:szCs w:val="44"/>
        </w:rPr>
      </w:pPr>
      <w:r>
        <w:rPr>
          <w:rFonts w:eastAsia="方正小标宋_GBK" w:cs="Times New Roman"/>
          <w:sz w:val="44"/>
          <w:szCs w:val="44"/>
        </w:rPr>
        <w:t>规划编制成员名单</w:t>
      </w:r>
    </w:p>
    <w:p w14:paraId="61C1F98D">
      <w:pPr>
        <w:ind w:firstLine="0" w:firstLineChars="0"/>
        <w:jc w:val="center"/>
        <w:rPr>
          <w:rFonts w:eastAsia="楷体" w:cs="Times New Roman"/>
          <w:b/>
        </w:rPr>
      </w:pPr>
    </w:p>
    <w:p w14:paraId="698F7049">
      <w:pPr>
        <w:autoSpaceDE/>
        <w:autoSpaceDN/>
        <w:ind w:left="960" w:leftChars="200" w:hanging="320" w:hangingChars="100"/>
        <w:rPr>
          <w:rFonts w:cs="Times New Roman"/>
        </w:rPr>
      </w:pPr>
      <w:r>
        <w:rPr>
          <w:rFonts w:cs="Times New Roman"/>
        </w:rPr>
        <w:t>陈  浩    伏  毅    黄雪晴    卜姝文    蒲  磊</w:t>
      </w:r>
    </w:p>
    <w:p w14:paraId="3ED38719">
      <w:pPr>
        <w:autoSpaceDE/>
        <w:autoSpaceDN/>
        <w:ind w:left="960" w:leftChars="200" w:hanging="320" w:hangingChars="100"/>
        <w:rPr>
          <w:rFonts w:cs="Times New Roman"/>
        </w:rPr>
      </w:pPr>
      <w:r>
        <w:rPr>
          <w:rFonts w:cs="Times New Roman"/>
        </w:rPr>
        <w:t>富格格    周  茉    王  巍    郑伊彤</w:t>
      </w:r>
    </w:p>
    <w:p w14:paraId="53F2971C">
      <w:pPr>
        <w:ind w:firstLine="0" w:firstLineChars="0"/>
        <w:jc w:val="center"/>
        <w:rPr>
          <w:rFonts w:eastAsia="楷体" w:cs="Times New Roman"/>
          <w:b/>
        </w:rPr>
      </w:pPr>
    </w:p>
    <w:p w14:paraId="1C9BDC86">
      <w:pPr>
        <w:ind w:firstLine="0" w:firstLineChars="0"/>
        <w:jc w:val="center"/>
        <w:rPr>
          <w:rFonts w:eastAsia="微软雅黑" w:cs="Times New Roman"/>
          <w:sz w:val="44"/>
          <w:szCs w:val="44"/>
        </w:rPr>
      </w:pPr>
    </w:p>
    <w:p w14:paraId="2267C1DF">
      <w:pPr>
        <w:spacing w:line="240" w:lineRule="auto"/>
        <w:ind w:firstLine="0" w:firstLineChars="0"/>
        <w:jc w:val="center"/>
        <w:rPr>
          <w:rFonts w:eastAsia="宋体" w:cs="Times New Roman"/>
          <w:sz w:val="21"/>
        </w:rPr>
      </w:pPr>
    </w:p>
    <w:p w14:paraId="01853C8A">
      <w:pPr>
        <w:spacing w:line="240" w:lineRule="auto"/>
        <w:ind w:firstLine="0" w:firstLineChars="0"/>
        <w:jc w:val="left"/>
        <w:rPr>
          <w:rFonts w:eastAsia="宋体" w:cs="Times New Roman"/>
          <w:sz w:val="21"/>
        </w:rPr>
      </w:pPr>
      <w:r>
        <w:rPr>
          <w:rFonts w:eastAsia="宋体" w:cs="Times New Roman"/>
          <w:sz w:val="21"/>
        </w:rPr>
        <w:br w:type="page"/>
      </w:r>
    </w:p>
    <w:p w14:paraId="6F703A45">
      <w:pPr>
        <w:spacing w:line="240" w:lineRule="auto"/>
        <w:ind w:firstLine="0" w:firstLineChars="0"/>
        <w:jc w:val="center"/>
        <w:rPr>
          <w:rFonts w:eastAsia="黑体" w:cs="Times New Roman"/>
          <w:sz w:val="44"/>
          <w:szCs w:val="44"/>
        </w:rPr>
      </w:pPr>
      <w:r>
        <w:rPr>
          <w:rFonts w:eastAsia="黑体" w:cs="Times New Roman"/>
          <w:sz w:val="44"/>
          <w:szCs w:val="44"/>
        </w:rPr>
        <w:t>目录</w:t>
      </w:r>
    </w:p>
    <w:p w14:paraId="1F574906">
      <w:pPr>
        <w:pStyle w:val="10"/>
        <w:tabs>
          <w:tab w:val="right" w:leader="dot" w:pos="8306"/>
        </w:tabs>
      </w:pPr>
      <w:r>
        <w:rPr>
          <w:rFonts w:eastAsia="FangSong_GB2312" w:cs="Times New Roman"/>
          <w:szCs w:val="32"/>
        </w:rPr>
        <w:fldChar w:fldCharType="begin"/>
      </w:r>
      <w:r>
        <w:rPr>
          <w:rFonts w:eastAsia="FangSong_GB2312" w:cs="Times New Roman"/>
          <w:szCs w:val="32"/>
        </w:rPr>
        <w:instrText xml:space="preserve">TOC \o "1-2" \h \u </w:instrText>
      </w:r>
      <w:r>
        <w:rPr>
          <w:rFonts w:eastAsia="FangSong_GB2312" w:cs="Times New Roman"/>
          <w:szCs w:val="32"/>
        </w:rPr>
        <w:fldChar w:fldCharType="separate"/>
      </w:r>
      <w:r>
        <w:rPr>
          <w:rFonts w:eastAsia="FangSong_GB2312" w:cs="Times New Roman"/>
          <w:szCs w:val="32"/>
        </w:rPr>
        <w:fldChar w:fldCharType="begin"/>
      </w:r>
      <w:r>
        <w:rPr>
          <w:rFonts w:eastAsia="FangSong_GB2312" w:cs="Times New Roman"/>
          <w:szCs w:val="32"/>
        </w:rPr>
        <w:instrText xml:space="preserve"> HYPERLINK \l _Toc1247 </w:instrText>
      </w:r>
      <w:r>
        <w:rPr>
          <w:rFonts w:eastAsia="FangSong_GB2312" w:cs="Times New Roman"/>
          <w:szCs w:val="32"/>
        </w:rPr>
        <w:fldChar w:fldCharType="separate"/>
      </w:r>
      <w:r>
        <w:rPr>
          <w:rFonts w:cs="Times New Roman"/>
        </w:rPr>
        <w:t>前言</w:t>
      </w:r>
      <w:r>
        <w:tab/>
      </w:r>
      <w:r>
        <w:fldChar w:fldCharType="begin"/>
      </w:r>
      <w:r>
        <w:instrText xml:space="preserve"> PAGEREF _Toc1247 \h </w:instrText>
      </w:r>
      <w:r>
        <w:fldChar w:fldCharType="separate"/>
      </w:r>
      <w:r>
        <w:t>1</w:t>
      </w:r>
      <w:r>
        <w:fldChar w:fldCharType="end"/>
      </w:r>
      <w:r>
        <w:rPr>
          <w:rFonts w:eastAsia="FangSong_GB2312" w:cs="Times New Roman"/>
          <w:szCs w:val="32"/>
        </w:rPr>
        <w:fldChar w:fldCharType="end"/>
      </w:r>
    </w:p>
    <w:p w14:paraId="0AD5BEA2">
      <w:pPr>
        <w:pStyle w:val="10"/>
        <w:tabs>
          <w:tab w:val="right" w:leader="dot" w:pos="8306"/>
        </w:tabs>
      </w:pPr>
      <w:r>
        <w:rPr>
          <w:rFonts w:cs="Times New Roman"/>
          <w:szCs w:val="32"/>
        </w:rPr>
        <w:fldChar w:fldCharType="begin"/>
      </w:r>
      <w:r>
        <w:rPr>
          <w:rFonts w:cs="Times New Roman"/>
          <w:szCs w:val="32"/>
        </w:rPr>
        <w:instrText xml:space="preserve"> HYPERLINK \l _Toc17820 </w:instrText>
      </w:r>
      <w:r>
        <w:rPr>
          <w:rFonts w:cs="Times New Roman"/>
          <w:szCs w:val="32"/>
        </w:rPr>
        <w:fldChar w:fldCharType="separate"/>
      </w:r>
      <w:r>
        <w:rPr>
          <w:rFonts w:cs="Times New Roman"/>
        </w:rPr>
        <w:t>第一章  规划总论</w:t>
      </w:r>
      <w:r>
        <w:tab/>
      </w:r>
      <w:r>
        <w:fldChar w:fldCharType="begin"/>
      </w:r>
      <w:r>
        <w:instrText xml:space="preserve"> PAGEREF _Toc17820 \h </w:instrText>
      </w:r>
      <w:r>
        <w:fldChar w:fldCharType="separate"/>
      </w:r>
      <w:r>
        <w:t>3</w:t>
      </w:r>
      <w:r>
        <w:fldChar w:fldCharType="end"/>
      </w:r>
      <w:r>
        <w:rPr>
          <w:rFonts w:cs="Times New Roman"/>
          <w:szCs w:val="32"/>
        </w:rPr>
        <w:fldChar w:fldCharType="end"/>
      </w:r>
    </w:p>
    <w:p w14:paraId="6B4C432C">
      <w:pPr>
        <w:pStyle w:val="11"/>
        <w:tabs>
          <w:tab w:val="right" w:leader="dot" w:pos="8306"/>
        </w:tabs>
      </w:pPr>
      <w:r>
        <w:rPr>
          <w:rFonts w:cs="Times New Roman"/>
          <w:szCs w:val="32"/>
        </w:rPr>
        <w:fldChar w:fldCharType="begin"/>
      </w:r>
      <w:r>
        <w:rPr>
          <w:rFonts w:cs="Times New Roman"/>
          <w:szCs w:val="32"/>
        </w:rPr>
        <w:instrText xml:space="preserve"> HYPERLINK \l _Toc21961 </w:instrText>
      </w:r>
      <w:r>
        <w:rPr>
          <w:rFonts w:cs="Times New Roman"/>
          <w:szCs w:val="32"/>
        </w:rPr>
        <w:fldChar w:fldCharType="separate"/>
      </w:r>
      <w:r>
        <w:rPr>
          <w:rFonts w:eastAsia="黑体" w:cs="Times New Roman"/>
        </w:rPr>
        <w:t>一、规划背景</w:t>
      </w:r>
      <w:r>
        <w:tab/>
      </w:r>
      <w:r>
        <w:fldChar w:fldCharType="begin"/>
      </w:r>
      <w:r>
        <w:instrText xml:space="preserve"> PAGEREF _Toc21961 \h </w:instrText>
      </w:r>
      <w:r>
        <w:fldChar w:fldCharType="separate"/>
      </w:r>
      <w:r>
        <w:t>3</w:t>
      </w:r>
      <w:r>
        <w:fldChar w:fldCharType="end"/>
      </w:r>
      <w:r>
        <w:rPr>
          <w:rFonts w:cs="Times New Roman"/>
          <w:szCs w:val="32"/>
        </w:rPr>
        <w:fldChar w:fldCharType="end"/>
      </w:r>
    </w:p>
    <w:p w14:paraId="21CB6E96">
      <w:pPr>
        <w:pStyle w:val="11"/>
        <w:tabs>
          <w:tab w:val="right" w:leader="dot" w:pos="8306"/>
        </w:tabs>
      </w:pPr>
      <w:r>
        <w:rPr>
          <w:rFonts w:cs="Times New Roman"/>
          <w:szCs w:val="32"/>
        </w:rPr>
        <w:fldChar w:fldCharType="begin"/>
      </w:r>
      <w:r>
        <w:rPr>
          <w:rFonts w:cs="Times New Roman"/>
          <w:szCs w:val="32"/>
        </w:rPr>
        <w:instrText xml:space="preserve"> HYPERLINK \l _Toc1861 </w:instrText>
      </w:r>
      <w:r>
        <w:rPr>
          <w:rFonts w:cs="Times New Roman"/>
          <w:szCs w:val="32"/>
        </w:rPr>
        <w:fldChar w:fldCharType="separate"/>
      </w:r>
      <w:r>
        <w:rPr>
          <w:rFonts w:eastAsia="黑体" w:cs="Times New Roman"/>
        </w:rPr>
        <w:t>二、规划依据</w:t>
      </w:r>
      <w:r>
        <w:tab/>
      </w:r>
      <w:r>
        <w:fldChar w:fldCharType="begin"/>
      </w:r>
      <w:r>
        <w:instrText xml:space="preserve"> PAGEREF _Toc1861 \h </w:instrText>
      </w:r>
      <w:r>
        <w:fldChar w:fldCharType="separate"/>
      </w:r>
      <w:r>
        <w:t>5</w:t>
      </w:r>
      <w:r>
        <w:fldChar w:fldCharType="end"/>
      </w:r>
      <w:r>
        <w:rPr>
          <w:rFonts w:cs="Times New Roman"/>
          <w:szCs w:val="32"/>
        </w:rPr>
        <w:fldChar w:fldCharType="end"/>
      </w:r>
    </w:p>
    <w:p w14:paraId="5B342C1C">
      <w:pPr>
        <w:pStyle w:val="11"/>
        <w:tabs>
          <w:tab w:val="right" w:leader="dot" w:pos="8306"/>
        </w:tabs>
      </w:pPr>
      <w:r>
        <w:rPr>
          <w:rFonts w:cs="Times New Roman"/>
          <w:szCs w:val="32"/>
        </w:rPr>
        <w:fldChar w:fldCharType="begin"/>
      </w:r>
      <w:r>
        <w:rPr>
          <w:rFonts w:cs="Times New Roman"/>
          <w:szCs w:val="32"/>
        </w:rPr>
        <w:instrText xml:space="preserve"> HYPERLINK \l _Toc312 </w:instrText>
      </w:r>
      <w:r>
        <w:rPr>
          <w:rFonts w:cs="Times New Roman"/>
          <w:szCs w:val="32"/>
        </w:rPr>
        <w:fldChar w:fldCharType="separate"/>
      </w:r>
      <w:r>
        <w:rPr>
          <w:rFonts w:eastAsia="黑体" w:cs="Times New Roman"/>
        </w:rPr>
        <w:t>三、规划范围</w:t>
      </w:r>
      <w:r>
        <w:tab/>
      </w:r>
      <w:r>
        <w:fldChar w:fldCharType="begin"/>
      </w:r>
      <w:r>
        <w:instrText xml:space="preserve"> PAGEREF _Toc312 \h </w:instrText>
      </w:r>
      <w:r>
        <w:fldChar w:fldCharType="separate"/>
      </w:r>
      <w:r>
        <w:t>6</w:t>
      </w:r>
      <w:r>
        <w:fldChar w:fldCharType="end"/>
      </w:r>
      <w:r>
        <w:rPr>
          <w:rFonts w:cs="Times New Roman"/>
          <w:szCs w:val="32"/>
        </w:rPr>
        <w:fldChar w:fldCharType="end"/>
      </w:r>
    </w:p>
    <w:p w14:paraId="7F324B14">
      <w:pPr>
        <w:pStyle w:val="11"/>
        <w:tabs>
          <w:tab w:val="right" w:leader="dot" w:pos="8306"/>
        </w:tabs>
      </w:pPr>
      <w:r>
        <w:rPr>
          <w:rFonts w:cs="Times New Roman"/>
          <w:szCs w:val="32"/>
        </w:rPr>
        <w:fldChar w:fldCharType="begin"/>
      </w:r>
      <w:r>
        <w:rPr>
          <w:rFonts w:cs="Times New Roman"/>
          <w:szCs w:val="32"/>
        </w:rPr>
        <w:instrText xml:space="preserve"> HYPERLINK \l _Toc2774 </w:instrText>
      </w:r>
      <w:r>
        <w:rPr>
          <w:rFonts w:cs="Times New Roman"/>
          <w:szCs w:val="32"/>
        </w:rPr>
        <w:fldChar w:fldCharType="separate"/>
      </w:r>
      <w:r>
        <w:rPr>
          <w:rFonts w:eastAsia="黑体" w:cs="Times New Roman"/>
        </w:rPr>
        <w:t>四、规划期限</w:t>
      </w:r>
      <w:r>
        <w:tab/>
      </w:r>
      <w:r>
        <w:fldChar w:fldCharType="begin"/>
      </w:r>
      <w:r>
        <w:instrText xml:space="preserve"> PAGEREF _Toc2774 \h </w:instrText>
      </w:r>
      <w:r>
        <w:fldChar w:fldCharType="separate"/>
      </w:r>
      <w:r>
        <w:t>6</w:t>
      </w:r>
      <w:r>
        <w:fldChar w:fldCharType="end"/>
      </w:r>
      <w:r>
        <w:rPr>
          <w:rFonts w:cs="Times New Roman"/>
          <w:szCs w:val="32"/>
        </w:rPr>
        <w:fldChar w:fldCharType="end"/>
      </w:r>
    </w:p>
    <w:p w14:paraId="2E53B00C">
      <w:pPr>
        <w:pStyle w:val="10"/>
        <w:tabs>
          <w:tab w:val="right" w:leader="dot" w:pos="8306"/>
        </w:tabs>
      </w:pPr>
      <w:r>
        <w:rPr>
          <w:rFonts w:cs="Times New Roman"/>
          <w:szCs w:val="32"/>
        </w:rPr>
        <w:fldChar w:fldCharType="begin"/>
      </w:r>
      <w:r>
        <w:rPr>
          <w:rFonts w:cs="Times New Roman"/>
          <w:szCs w:val="32"/>
        </w:rPr>
        <w:instrText xml:space="preserve"> HYPERLINK \l _Toc24461 </w:instrText>
      </w:r>
      <w:r>
        <w:rPr>
          <w:rFonts w:cs="Times New Roman"/>
          <w:szCs w:val="32"/>
        </w:rPr>
        <w:fldChar w:fldCharType="separate"/>
      </w:r>
      <w:r>
        <w:rPr>
          <w:rFonts w:cs="Times New Roman"/>
        </w:rPr>
        <w:t>第二章  产业发展现状及趋势</w:t>
      </w:r>
      <w:r>
        <w:tab/>
      </w:r>
      <w:r>
        <w:fldChar w:fldCharType="begin"/>
      </w:r>
      <w:r>
        <w:instrText xml:space="preserve"> PAGEREF _Toc24461 \h </w:instrText>
      </w:r>
      <w:r>
        <w:fldChar w:fldCharType="separate"/>
      </w:r>
      <w:r>
        <w:t>6</w:t>
      </w:r>
      <w:r>
        <w:fldChar w:fldCharType="end"/>
      </w:r>
      <w:r>
        <w:rPr>
          <w:rFonts w:cs="Times New Roman"/>
          <w:szCs w:val="32"/>
        </w:rPr>
        <w:fldChar w:fldCharType="end"/>
      </w:r>
    </w:p>
    <w:p w14:paraId="74BB71ED">
      <w:pPr>
        <w:pStyle w:val="11"/>
        <w:tabs>
          <w:tab w:val="right" w:leader="dot" w:pos="8306"/>
        </w:tabs>
      </w:pPr>
      <w:r>
        <w:rPr>
          <w:rFonts w:cs="Times New Roman"/>
          <w:szCs w:val="32"/>
        </w:rPr>
        <w:fldChar w:fldCharType="begin"/>
      </w:r>
      <w:r>
        <w:rPr>
          <w:rFonts w:cs="Times New Roman"/>
          <w:szCs w:val="32"/>
        </w:rPr>
        <w:instrText xml:space="preserve"> HYPERLINK \l _Toc17638 </w:instrText>
      </w:r>
      <w:r>
        <w:rPr>
          <w:rFonts w:cs="Times New Roman"/>
          <w:szCs w:val="32"/>
        </w:rPr>
        <w:fldChar w:fldCharType="separate"/>
      </w:r>
      <w:r>
        <w:rPr>
          <w:rFonts w:eastAsia="黑体" w:cs="Times New Roman"/>
        </w:rPr>
        <w:t>一、国内外发展现状及趋势</w:t>
      </w:r>
      <w:r>
        <w:tab/>
      </w:r>
      <w:r>
        <w:fldChar w:fldCharType="begin"/>
      </w:r>
      <w:r>
        <w:instrText xml:space="preserve"> PAGEREF _Toc17638 \h </w:instrText>
      </w:r>
      <w:r>
        <w:fldChar w:fldCharType="separate"/>
      </w:r>
      <w:r>
        <w:t>6</w:t>
      </w:r>
      <w:r>
        <w:fldChar w:fldCharType="end"/>
      </w:r>
      <w:r>
        <w:rPr>
          <w:rFonts w:cs="Times New Roman"/>
          <w:szCs w:val="32"/>
        </w:rPr>
        <w:fldChar w:fldCharType="end"/>
      </w:r>
    </w:p>
    <w:p w14:paraId="1AE8024A">
      <w:pPr>
        <w:pStyle w:val="11"/>
        <w:tabs>
          <w:tab w:val="right" w:leader="dot" w:pos="8306"/>
        </w:tabs>
      </w:pPr>
      <w:r>
        <w:rPr>
          <w:rFonts w:cs="Times New Roman"/>
          <w:szCs w:val="32"/>
        </w:rPr>
        <w:fldChar w:fldCharType="begin"/>
      </w:r>
      <w:r>
        <w:rPr>
          <w:rFonts w:cs="Times New Roman"/>
          <w:szCs w:val="32"/>
        </w:rPr>
        <w:instrText xml:space="preserve"> HYPERLINK \l _Toc461 </w:instrText>
      </w:r>
      <w:r>
        <w:rPr>
          <w:rFonts w:cs="Times New Roman"/>
          <w:szCs w:val="32"/>
        </w:rPr>
        <w:fldChar w:fldCharType="separate"/>
      </w:r>
      <w:r>
        <w:rPr>
          <w:rFonts w:eastAsia="黑体" w:cs="Times New Roman"/>
        </w:rPr>
        <w:t>二、四川省发展现状及趋势</w:t>
      </w:r>
      <w:r>
        <w:tab/>
      </w:r>
      <w:r>
        <w:fldChar w:fldCharType="begin"/>
      </w:r>
      <w:r>
        <w:instrText xml:space="preserve"> PAGEREF _Toc461 \h </w:instrText>
      </w:r>
      <w:r>
        <w:fldChar w:fldCharType="separate"/>
      </w:r>
      <w:r>
        <w:t>14</w:t>
      </w:r>
      <w:r>
        <w:fldChar w:fldCharType="end"/>
      </w:r>
      <w:r>
        <w:rPr>
          <w:rFonts w:cs="Times New Roman"/>
          <w:szCs w:val="32"/>
        </w:rPr>
        <w:fldChar w:fldCharType="end"/>
      </w:r>
    </w:p>
    <w:p w14:paraId="35DFB580">
      <w:pPr>
        <w:pStyle w:val="11"/>
        <w:tabs>
          <w:tab w:val="right" w:leader="dot" w:pos="8306"/>
        </w:tabs>
      </w:pPr>
      <w:r>
        <w:rPr>
          <w:rFonts w:cs="Times New Roman"/>
          <w:szCs w:val="32"/>
        </w:rPr>
        <w:fldChar w:fldCharType="begin"/>
      </w:r>
      <w:r>
        <w:rPr>
          <w:rFonts w:cs="Times New Roman"/>
          <w:szCs w:val="32"/>
        </w:rPr>
        <w:instrText xml:space="preserve"> HYPERLINK \l _Toc32241 </w:instrText>
      </w:r>
      <w:r>
        <w:rPr>
          <w:rFonts w:cs="Times New Roman"/>
          <w:szCs w:val="32"/>
        </w:rPr>
        <w:fldChar w:fldCharType="separate"/>
      </w:r>
      <w:r>
        <w:rPr>
          <w:rFonts w:eastAsia="黑体" w:cs="Times New Roman"/>
        </w:rPr>
        <w:t>三、面临的机遇与挑战</w:t>
      </w:r>
      <w:r>
        <w:tab/>
      </w:r>
      <w:r>
        <w:fldChar w:fldCharType="begin"/>
      </w:r>
      <w:r>
        <w:instrText xml:space="preserve"> PAGEREF _Toc32241 \h </w:instrText>
      </w:r>
      <w:r>
        <w:fldChar w:fldCharType="separate"/>
      </w:r>
      <w:r>
        <w:t>17</w:t>
      </w:r>
      <w:r>
        <w:fldChar w:fldCharType="end"/>
      </w:r>
      <w:r>
        <w:rPr>
          <w:rFonts w:cs="Times New Roman"/>
          <w:szCs w:val="32"/>
        </w:rPr>
        <w:fldChar w:fldCharType="end"/>
      </w:r>
    </w:p>
    <w:p w14:paraId="4491A5E2">
      <w:pPr>
        <w:pStyle w:val="10"/>
        <w:tabs>
          <w:tab w:val="right" w:leader="dot" w:pos="8306"/>
        </w:tabs>
      </w:pPr>
      <w:r>
        <w:rPr>
          <w:rFonts w:cs="Times New Roman"/>
          <w:szCs w:val="32"/>
        </w:rPr>
        <w:fldChar w:fldCharType="begin"/>
      </w:r>
      <w:r>
        <w:rPr>
          <w:rFonts w:cs="Times New Roman"/>
          <w:szCs w:val="32"/>
        </w:rPr>
        <w:instrText xml:space="preserve"> HYPERLINK \l _Toc17388 </w:instrText>
      </w:r>
      <w:r>
        <w:rPr>
          <w:rFonts w:cs="Times New Roman"/>
          <w:szCs w:val="32"/>
        </w:rPr>
        <w:fldChar w:fldCharType="separate"/>
      </w:r>
      <w:r>
        <w:rPr>
          <w:rFonts w:cs="Times New Roman"/>
        </w:rPr>
        <w:t>第三章  典型案例分析</w:t>
      </w:r>
      <w:r>
        <w:tab/>
      </w:r>
      <w:r>
        <w:fldChar w:fldCharType="begin"/>
      </w:r>
      <w:r>
        <w:instrText xml:space="preserve"> PAGEREF _Toc17388 \h </w:instrText>
      </w:r>
      <w:r>
        <w:fldChar w:fldCharType="separate"/>
      </w:r>
      <w:r>
        <w:t>20</w:t>
      </w:r>
      <w:r>
        <w:fldChar w:fldCharType="end"/>
      </w:r>
      <w:r>
        <w:rPr>
          <w:rFonts w:cs="Times New Roman"/>
          <w:szCs w:val="32"/>
        </w:rPr>
        <w:fldChar w:fldCharType="end"/>
      </w:r>
    </w:p>
    <w:p w14:paraId="34ED6069">
      <w:pPr>
        <w:pStyle w:val="11"/>
        <w:tabs>
          <w:tab w:val="right" w:leader="dot" w:pos="8306"/>
        </w:tabs>
      </w:pPr>
      <w:r>
        <w:rPr>
          <w:rFonts w:cs="Times New Roman"/>
          <w:szCs w:val="32"/>
        </w:rPr>
        <w:fldChar w:fldCharType="begin"/>
      </w:r>
      <w:r>
        <w:rPr>
          <w:rFonts w:cs="Times New Roman"/>
          <w:szCs w:val="32"/>
        </w:rPr>
        <w:instrText xml:space="preserve"> HYPERLINK \l _Toc2548 </w:instrText>
      </w:r>
      <w:r>
        <w:rPr>
          <w:rFonts w:cs="Times New Roman"/>
          <w:szCs w:val="32"/>
        </w:rPr>
        <w:fldChar w:fldCharType="separate"/>
      </w:r>
      <w:r>
        <w:rPr>
          <w:rFonts w:eastAsia="黑体" w:cs="Times New Roman"/>
          <w:bCs/>
        </w:rPr>
        <w:t>一、</w:t>
      </w:r>
      <w:r>
        <w:rPr>
          <w:rFonts w:hint="eastAsia" w:eastAsia="黑体" w:cs="Times New Roman"/>
          <w:bCs/>
        </w:rPr>
        <w:t>成都医学城放射性药物产业园</w:t>
      </w:r>
      <w:r>
        <w:tab/>
      </w:r>
      <w:r>
        <w:fldChar w:fldCharType="begin"/>
      </w:r>
      <w:r>
        <w:instrText xml:space="preserve"> PAGEREF _Toc2548 \h </w:instrText>
      </w:r>
      <w:r>
        <w:fldChar w:fldCharType="separate"/>
      </w:r>
      <w:r>
        <w:t>20</w:t>
      </w:r>
      <w:r>
        <w:fldChar w:fldCharType="end"/>
      </w:r>
      <w:r>
        <w:rPr>
          <w:rFonts w:cs="Times New Roman"/>
          <w:szCs w:val="32"/>
        </w:rPr>
        <w:fldChar w:fldCharType="end"/>
      </w:r>
    </w:p>
    <w:p w14:paraId="2D05AD1D">
      <w:pPr>
        <w:pStyle w:val="11"/>
        <w:tabs>
          <w:tab w:val="right" w:leader="dot" w:pos="8306"/>
        </w:tabs>
      </w:pPr>
      <w:r>
        <w:rPr>
          <w:rFonts w:cs="Times New Roman"/>
          <w:szCs w:val="32"/>
        </w:rPr>
        <w:fldChar w:fldCharType="begin"/>
      </w:r>
      <w:r>
        <w:rPr>
          <w:rFonts w:cs="Times New Roman"/>
          <w:szCs w:val="32"/>
        </w:rPr>
        <w:instrText xml:space="preserve"> HYPERLINK \l _Toc23140 </w:instrText>
      </w:r>
      <w:r>
        <w:rPr>
          <w:rFonts w:cs="Times New Roman"/>
          <w:szCs w:val="32"/>
        </w:rPr>
        <w:fldChar w:fldCharType="separate"/>
      </w:r>
      <w:r>
        <w:rPr>
          <w:rFonts w:eastAsia="黑体" w:cs="Times New Roman"/>
        </w:rPr>
        <w:t>二、</w:t>
      </w:r>
      <w:r>
        <w:rPr>
          <w:rFonts w:hint="eastAsia" w:eastAsia="黑体" w:cs="Times New Roman"/>
        </w:rPr>
        <w:t>中国（绵阳）科技城核医疗健康产业园</w:t>
      </w:r>
      <w:r>
        <w:tab/>
      </w:r>
      <w:r>
        <w:fldChar w:fldCharType="begin"/>
      </w:r>
      <w:r>
        <w:instrText xml:space="preserve"> PAGEREF _Toc23140 \h </w:instrText>
      </w:r>
      <w:r>
        <w:fldChar w:fldCharType="separate"/>
      </w:r>
      <w:r>
        <w:t>22</w:t>
      </w:r>
      <w:r>
        <w:fldChar w:fldCharType="end"/>
      </w:r>
      <w:r>
        <w:rPr>
          <w:rFonts w:cs="Times New Roman"/>
          <w:szCs w:val="32"/>
        </w:rPr>
        <w:fldChar w:fldCharType="end"/>
      </w:r>
    </w:p>
    <w:p w14:paraId="0B2FCEEE">
      <w:pPr>
        <w:pStyle w:val="11"/>
        <w:tabs>
          <w:tab w:val="right" w:leader="dot" w:pos="8306"/>
        </w:tabs>
      </w:pPr>
      <w:r>
        <w:rPr>
          <w:rFonts w:cs="Times New Roman"/>
          <w:szCs w:val="32"/>
        </w:rPr>
        <w:fldChar w:fldCharType="begin"/>
      </w:r>
      <w:r>
        <w:rPr>
          <w:rFonts w:cs="Times New Roman"/>
          <w:szCs w:val="32"/>
        </w:rPr>
        <w:instrText xml:space="preserve"> HYPERLINK \l _Toc556 </w:instrText>
      </w:r>
      <w:r>
        <w:rPr>
          <w:rFonts w:cs="Times New Roman"/>
          <w:szCs w:val="32"/>
        </w:rPr>
        <w:fldChar w:fldCharType="separate"/>
      </w:r>
      <w:r>
        <w:rPr>
          <w:rFonts w:hint="eastAsia" w:eastAsia="黑体" w:cs="Times New Roman"/>
          <w:lang w:val="en-US" w:eastAsia="zh-CN"/>
        </w:rPr>
        <w:t>三、乐山</w:t>
      </w:r>
      <w:r>
        <w:rPr>
          <w:rFonts w:eastAsia="黑体" w:cs="Times New Roman"/>
        </w:rPr>
        <w:t>夹江核技术应用产业园</w:t>
      </w:r>
      <w:r>
        <w:tab/>
      </w:r>
      <w:r>
        <w:fldChar w:fldCharType="begin"/>
      </w:r>
      <w:r>
        <w:instrText xml:space="preserve"> PAGEREF _Toc556 \h </w:instrText>
      </w:r>
      <w:r>
        <w:fldChar w:fldCharType="separate"/>
      </w:r>
      <w:r>
        <w:t>24</w:t>
      </w:r>
      <w:r>
        <w:fldChar w:fldCharType="end"/>
      </w:r>
      <w:r>
        <w:rPr>
          <w:rFonts w:cs="Times New Roman"/>
          <w:szCs w:val="32"/>
        </w:rPr>
        <w:fldChar w:fldCharType="end"/>
      </w:r>
    </w:p>
    <w:p w14:paraId="441FE298">
      <w:pPr>
        <w:pStyle w:val="10"/>
        <w:tabs>
          <w:tab w:val="right" w:leader="dot" w:pos="8306"/>
        </w:tabs>
      </w:pPr>
      <w:r>
        <w:rPr>
          <w:rFonts w:cs="Times New Roman"/>
          <w:szCs w:val="32"/>
        </w:rPr>
        <w:fldChar w:fldCharType="begin"/>
      </w:r>
      <w:r>
        <w:rPr>
          <w:rFonts w:cs="Times New Roman"/>
          <w:szCs w:val="32"/>
        </w:rPr>
        <w:instrText xml:space="preserve"> HYPERLINK \l _Toc32127 </w:instrText>
      </w:r>
      <w:r>
        <w:rPr>
          <w:rFonts w:cs="Times New Roman"/>
          <w:szCs w:val="32"/>
        </w:rPr>
        <w:fldChar w:fldCharType="separate"/>
      </w:r>
      <w:r>
        <w:rPr>
          <w:rFonts w:cs="Times New Roman"/>
        </w:rPr>
        <w:t>第四章  规划基础条件</w:t>
      </w:r>
      <w:r>
        <w:tab/>
      </w:r>
      <w:r>
        <w:fldChar w:fldCharType="begin"/>
      </w:r>
      <w:r>
        <w:instrText xml:space="preserve"> PAGEREF _Toc32127 \h </w:instrText>
      </w:r>
      <w:r>
        <w:fldChar w:fldCharType="separate"/>
      </w:r>
      <w:r>
        <w:t>26</w:t>
      </w:r>
      <w:r>
        <w:fldChar w:fldCharType="end"/>
      </w:r>
      <w:r>
        <w:rPr>
          <w:rFonts w:cs="Times New Roman"/>
          <w:szCs w:val="32"/>
        </w:rPr>
        <w:fldChar w:fldCharType="end"/>
      </w:r>
    </w:p>
    <w:p w14:paraId="057B5324">
      <w:pPr>
        <w:pStyle w:val="11"/>
        <w:tabs>
          <w:tab w:val="right" w:leader="dot" w:pos="8306"/>
        </w:tabs>
      </w:pPr>
      <w:r>
        <w:rPr>
          <w:rFonts w:cs="Times New Roman"/>
          <w:szCs w:val="32"/>
        </w:rPr>
        <w:fldChar w:fldCharType="begin"/>
      </w:r>
      <w:r>
        <w:rPr>
          <w:rFonts w:cs="Times New Roman"/>
          <w:szCs w:val="32"/>
        </w:rPr>
        <w:instrText xml:space="preserve"> HYPERLINK \l _Toc14770 </w:instrText>
      </w:r>
      <w:r>
        <w:rPr>
          <w:rFonts w:cs="Times New Roman"/>
          <w:szCs w:val="32"/>
        </w:rPr>
        <w:fldChar w:fldCharType="separate"/>
      </w:r>
      <w:r>
        <w:rPr>
          <w:rFonts w:eastAsia="黑体" w:cs="Times New Roman"/>
        </w:rPr>
        <w:t>一、区域概况</w:t>
      </w:r>
      <w:r>
        <w:tab/>
      </w:r>
      <w:r>
        <w:fldChar w:fldCharType="begin"/>
      </w:r>
      <w:r>
        <w:instrText xml:space="preserve"> PAGEREF _Toc14770 \h </w:instrText>
      </w:r>
      <w:r>
        <w:fldChar w:fldCharType="separate"/>
      </w:r>
      <w:r>
        <w:t>26</w:t>
      </w:r>
      <w:r>
        <w:fldChar w:fldCharType="end"/>
      </w:r>
      <w:r>
        <w:rPr>
          <w:rFonts w:cs="Times New Roman"/>
          <w:szCs w:val="32"/>
        </w:rPr>
        <w:fldChar w:fldCharType="end"/>
      </w:r>
    </w:p>
    <w:p w14:paraId="437D9DE8">
      <w:pPr>
        <w:pStyle w:val="11"/>
        <w:tabs>
          <w:tab w:val="right" w:leader="dot" w:pos="8306"/>
        </w:tabs>
      </w:pPr>
      <w:r>
        <w:rPr>
          <w:rFonts w:cs="Times New Roman"/>
          <w:szCs w:val="32"/>
        </w:rPr>
        <w:fldChar w:fldCharType="begin"/>
      </w:r>
      <w:r>
        <w:rPr>
          <w:rFonts w:cs="Times New Roman"/>
          <w:szCs w:val="32"/>
        </w:rPr>
        <w:instrText xml:space="preserve"> HYPERLINK \l _Toc10242 </w:instrText>
      </w:r>
      <w:r>
        <w:rPr>
          <w:rFonts w:cs="Times New Roman"/>
          <w:szCs w:val="32"/>
        </w:rPr>
        <w:fldChar w:fldCharType="separate"/>
      </w:r>
      <w:r>
        <w:rPr>
          <w:rFonts w:eastAsia="黑体" w:cs="Times New Roman"/>
        </w:rPr>
        <w:t>二、发展基础与优势</w:t>
      </w:r>
      <w:r>
        <w:tab/>
      </w:r>
      <w:r>
        <w:fldChar w:fldCharType="begin"/>
      </w:r>
      <w:r>
        <w:instrText xml:space="preserve"> PAGEREF _Toc10242 \h </w:instrText>
      </w:r>
      <w:r>
        <w:fldChar w:fldCharType="separate"/>
      </w:r>
      <w:r>
        <w:t>27</w:t>
      </w:r>
      <w:r>
        <w:fldChar w:fldCharType="end"/>
      </w:r>
      <w:r>
        <w:rPr>
          <w:rFonts w:cs="Times New Roman"/>
          <w:szCs w:val="32"/>
        </w:rPr>
        <w:fldChar w:fldCharType="end"/>
      </w:r>
    </w:p>
    <w:p w14:paraId="31C8E374">
      <w:pPr>
        <w:pStyle w:val="10"/>
        <w:tabs>
          <w:tab w:val="right" w:leader="dot" w:pos="8306"/>
        </w:tabs>
      </w:pPr>
      <w:r>
        <w:rPr>
          <w:rFonts w:cs="Times New Roman"/>
          <w:szCs w:val="32"/>
        </w:rPr>
        <w:fldChar w:fldCharType="begin"/>
      </w:r>
      <w:r>
        <w:rPr>
          <w:rFonts w:cs="Times New Roman"/>
          <w:szCs w:val="32"/>
        </w:rPr>
        <w:instrText xml:space="preserve"> HYPERLINK \l _Toc11268 </w:instrText>
      </w:r>
      <w:r>
        <w:rPr>
          <w:rFonts w:cs="Times New Roman"/>
          <w:szCs w:val="32"/>
        </w:rPr>
        <w:fldChar w:fldCharType="separate"/>
      </w:r>
      <w:r>
        <w:rPr>
          <w:rFonts w:cs="Times New Roman"/>
        </w:rPr>
        <w:t>第五章 总体要求</w:t>
      </w:r>
      <w:r>
        <w:tab/>
      </w:r>
      <w:r>
        <w:fldChar w:fldCharType="begin"/>
      </w:r>
      <w:r>
        <w:instrText xml:space="preserve"> PAGEREF _Toc11268 \h </w:instrText>
      </w:r>
      <w:r>
        <w:fldChar w:fldCharType="separate"/>
      </w:r>
      <w:r>
        <w:t>29</w:t>
      </w:r>
      <w:r>
        <w:fldChar w:fldCharType="end"/>
      </w:r>
      <w:r>
        <w:rPr>
          <w:rFonts w:cs="Times New Roman"/>
          <w:szCs w:val="32"/>
        </w:rPr>
        <w:fldChar w:fldCharType="end"/>
      </w:r>
    </w:p>
    <w:p w14:paraId="3A3D69B9">
      <w:pPr>
        <w:pStyle w:val="11"/>
        <w:tabs>
          <w:tab w:val="right" w:leader="dot" w:pos="8306"/>
        </w:tabs>
      </w:pPr>
      <w:r>
        <w:rPr>
          <w:rFonts w:cs="Times New Roman"/>
          <w:szCs w:val="32"/>
        </w:rPr>
        <w:fldChar w:fldCharType="begin"/>
      </w:r>
      <w:r>
        <w:rPr>
          <w:rFonts w:cs="Times New Roman"/>
          <w:szCs w:val="32"/>
        </w:rPr>
        <w:instrText xml:space="preserve"> HYPERLINK \l _Toc19481 </w:instrText>
      </w:r>
      <w:r>
        <w:rPr>
          <w:rFonts w:cs="Times New Roman"/>
          <w:szCs w:val="32"/>
        </w:rPr>
        <w:fldChar w:fldCharType="separate"/>
      </w:r>
      <w:r>
        <w:rPr>
          <w:rFonts w:eastAsia="黑体" w:cs="Times New Roman"/>
        </w:rPr>
        <w:t>一、指导思想</w:t>
      </w:r>
      <w:r>
        <w:tab/>
      </w:r>
      <w:r>
        <w:fldChar w:fldCharType="begin"/>
      </w:r>
      <w:r>
        <w:instrText xml:space="preserve"> PAGEREF _Toc19481 \h </w:instrText>
      </w:r>
      <w:r>
        <w:fldChar w:fldCharType="separate"/>
      </w:r>
      <w:r>
        <w:t>29</w:t>
      </w:r>
      <w:r>
        <w:fldChar w:fldCharType="end"/>
      </w:r>
      <w:r>
        <w:rPr>
          <w:rFonts w:cs="Times New Roman"/>
          <w:szCs w:val="32"/>
        </w:rPr>
        <w:fldChar w:fldCharType="end"/>
      </w:r>
    </w:p>
    <w:p w14:paraId="6B7D8EEC">
      <w:pPr>
        <w:pStyle w:val="11"/>
        <w:tabs>
          <w:tab w:val="right" w:leader="dot" w:pos="8306"/>
        </w:tabs>
      </w:pPr>
      <w:r>
        <w:rPr>
          <w:rFonts w:cs="Times New Roman"/>
          <w:szCs w:val="32"/>
        </w:rPr>
        <w:fldChar w:fldCharType="begin"/>
      </w:r>
      <w:r>
        <w:rPr>
          <w:rFonts w:cs="Times New Roman"/>
          <w:szCs w:val="32"/>
        </w:rPr>
        <w:instrText xml:space="preserve"> HYPERLINK \l _Toc23737 </w:instrText>
      </w:r>
      <w:r>
        <w:rPr>
          <w:rFonts w:cs="Times New Roman"/>
          <w:szCs w:val="32"/>
        </w:rPr>
        <w:fldChar w:fldCharType="separate"/>
      </w:r>
      <w:r>
        <w:rPr>
          <w:rFonts w:eastAsia="黑体" w:cs="Times New Roman"/>
        </w:rPr>
        <w:t>二、主要原则</w:t>
      </w:r>
      <w:r>
        <w:tab/>
      </w:r>
      <w:r>
        <w:fldChar w:fldCharType="begin"/>
      </w:r>
      <w:r>
        <w:instrText xml:space="preserve"> PAGEREF _Toc23737 \h </w:instrText>
      </w:r>
      <w:r>
        <w:fldChar w:fldCharType="separate"/>
      </w:r>
      <w:r>
        <w:t>30</w:t>
      </w:r>
      <w:r>
        <w:fldChar w:fldCharType="end"/>
      </w:r>
      <w:r>
        <w:rPr>
          <w:rFonts w:cs="Times New Roman"/>
          <w:szCs w:val="32"/>
        </w:rPr>
        <w:fldChar w:fldCharType="end"/>
      </w:r>
    </w:p>
    <w:p w14:paraId="12CE439A">
      <w:pPr>
        <w:pStyle w:val="11"/>
        <w:tabs>
          <w:tab w:val="right" w:leader="dot" w:pos="8306"/>
        </w:tabs>
      </w:pPr>
      <w:r>
        <w:rPr>
          <w:rFonts w:cs="Times New Roman"/>
          <w:szCs w:val="32"/>
        </w:rPr>
        <w:fldChar w:fldCharType="begin"/>
      </w:r>
      <w:r>
        <w:rPr>
          <w:rFonts w:cs="Times New Roman"/>
          <w:szCs w:val="32"/>
        </w:rPr>
        <w:instrText xml:space="preserve"> HYPERLINK \l _Toc14513 </w:instrText>
      </w:r>
      <w:r>
        <w:rPr>
          <w:rFonts w:cs="Times New Roman"/>
          <w:szCs w:val="32"/>
        </w:rPr>
        <w:fldChar w:fldCharType="separate"/>
      </w:r>
      <w:r>
        <w:rPr>
          <w:rFonts w:eastAsia="黑体" w:cs="Times New Roman"/>
        </w:rPr>
        <w:t>三、发展目标</w:t>
      </w:r>
      <w:r>
        <w:tab/>
      </w:r>
      <w:r>
        <w:fldChar w:fldCharType="begin"/>
      </w:r>
      <w:r>
        <w:instrText xml:space="preserve"> PAGEREF _Toc14513 \h </w:instrText>
      </w:r>
      <w:r>
        <w:fldChar w:fldCharType="separate"/>
      </w:r>
      <w:r>
        <w:t>31</w:t>
      </w:r>
      <w:r>
        <w:fldChar w:fldCharType="end"/>
      </w:r>
      <w:r>
        <w:rPr>
          <w:rFonts w:cs="Times New Roman"/>
          <w:szCs w:val="32"/>
        </w:rPr>
        <w:fldChar w:fldCharType="end"/>
      </w:r>
    </w:p>
    <w:p w14:paraId="0A1F2FF2">
      <w:pPr>
        <w:pStyle w:val="10"/>
        <w:tabs>
          <w:tab w:val="right" w:leader="dot" w:pos="8306"/>
        </w:tabs>
      </w:pPr>
      <w:r>
        <w:rPr>
          <w:rFonts w:cs="Times New Roman"/>
          <w:szCs w:val="32"/>
        </w:rPr>
        <w:fldChar w:fldCharType="begin"/>
      </w:r>
      <w:r>
        <w:rPr>
          <w:rFonts w:cs="Times New Roman"/>
          <w:szCs w:val="32"/>
        </w:rPr>
        <w:instrText xml:space="preserve"> HYPERLINK \l _Toc6640 </w:instrText>
      </w:r>
      <w:r>
        <w:rPr>
          <w:rFonts w:cs="Times New Roman"/>
          <w:szCs w:val="32"/>
        </w:rPr>
        <w:fldChar w:fldCharType="separate"/>
      </w:r>
      <w:r>
        <w:rPr>
          <w:rFonts w:cs="Times New Roman"/>
        </w:rPr>
        <w:t>第六章  产业空间布局</w:t>
      </w:r>
      <w:r>
        <w:tab/>
      </w:r>
      <w:r>
        <w:fldChar w:fldCharType="begin"/>
      </w:r>
      <w:r>
        <w:instrText xml:space="preserve"> PAGEREF _Toc6640 \h </w:instrText>
      </w:r>
      <w:r>
        <w:fldChar w:fldCharType="separate"/>
      </w:r>
      <w:r>
        <w:t>32</w:t>
      </w:r>
      <w:r>
        <w:fldChar w:fldCharType="end"/>
      </w:r>
      <w:r>
        <w:rPr>
          <w:rFonts w:cs="Times New Roman"/>
          <w:szCs w:val="32"/>
        </w:rPr>
        <w:fldChar w:fldCharType="end"/>
      </w:r>
    </w:p>
    <w:p w14:paraId="7ED48282">
      <w:pPr>
        <w:pStyle w:val="11"/>
        <w:tabs>
          <w:tab w:val="right" w:leader="dot" w:pos="8306"/>
        </w:tabs>
      </w:pPr>
      <w:r>
        <w:rPr>
          <w:rFonts w:cs="Times New Roman"/>
          <w:szCs w:val="32"/>
        </w:rPr>
        <w:fldChar w:fldCharType="begin"/>
      </w:r>
      <w:r>
        <w:rPr>
          <w:rFonts w:cs="Times New Roman"/>
          <w:szCs w:val="32"/>
        </w:rPr>
        <w:instrText xml:space="preserve"> HYPERLINK \l _Toc31402 </w:instrText>
      </w:r>
      <w:r>
        <w:rPr>
          <w:rFonts w:cs="Times New Roman"/>
          <w:szCs w:val="32"/>
        </w:rPr>
        <w:fldChar w:fldCharType="separate"/>
      </w:r>
      <w:r>
        <w:rPr>
          <w:rFonts w:eastAsia="黑体" w:cs="Times New Roman"/>
        </w:rPr>
        <w:t>一、布局原则</w:t>
      </w:r>
      <w:r>
        <w:tab/>
      </w:r>
      <w:r>
        <w:fldChar w:fldCharType="begin"/>
      </w:r>
      <w:r>
        <w:instrText xml:space="preserve"> PAGEREF _Toc31402 \h </w:instrText>
      </w:r>
      <w:r>
        <w:fldChar w:fldCharType="separate"/>
      </w:r>
      <w:r>
        <w:t>32</w:t>
      </w:r>
      <w:r>
        <w:fldChar w:fldCharType="end"/>
      </w:r>
      <w:r>
        <w:rPr>
          <w:rFonts w:cs="Times New Roman"/>
          <w:szCs w:val="32"/>
        </w:rPr>
        <w:fldChar w:fldCharType="end"/>
      </w:r>
    </w:p>
    <w:p w14:paraId="232329C9">
      <w:pPr>
        <w:pStyle w:val="11"/>
        <w:tabs>
          <w:tab w:val="right" w:leader="dot" w:pos="8306"/>
        </w:tabs>
      </w:pPr>
      <w:r>
        <w:rPr>
          <w:rFonts w:cs="Times New Roman"/>
          <w:szCs w:val="32"/>
        </w:rPr>
        <w:fldChar w:fldCharType="begin"/>
      </w:r>
      <w:r>
        <w:rPr>
          <w:rFonts w:cs="Times New Roman"/>
          <w:szCs w:val="32"/>
        </w:rPr>
        <w:instrText xml:space="preserve"> HYPERLINK \l _Toc24391 </w:instrText>
      </w:r>
      <w:r>
        <w:rPr>
          <w:rFonts w:cs="Times New Roman"/>
          <w:szCs w:val="32"/>
        </w:rPr>
        <w:fldChar w:fldCharType="separate"/>
      </w:r>
      <w:r>
        <w:rPr>
          <w:rFonts w:eastAsia="黑体" w:cs="Times New Roman"/>
        </w:rPr>
        <w:t>二、空间布局</w:t>
      </w:r>
      <w:r>
        <w:tab/>
      </w:r>
      <w:r>
        <w:fldChar w:fldCharType="begin"/>
      </w:r>
      <w:r>
        <w:instrText xml:space="preserve"> PAGEREF _Toc24391 \h </w:instrText>
      </w:r>
      <w:r>
        <w:fldChar w:fldCharType="separate"/>
      </w:r>
      <w:r>
        <w:t>33</w:t>
      </w:r>
      <w:r>
        <w:fldChar w:fldCharType="end"/>
      </w:r>
      <w:r>
        <w:rPr>
          <w:rFonts w:cs="Times New Roman"/>
          <w:szCs w:val="32"/>
        </w:rPr>
        <w:fldChar w:fldCharType="end"/>
      </w:r>
    </w:p>
    <w:p w14:paraId="22D83086">
      <w:pPr>
        <w:pStyle w:val="11"/>
        <w:tabs>
          <w:tab w:val="right" w:leader="dot" w:pos="8306"/>
        </w:tabs>
      </w:pPr>
      <w:r>
        <w:rPr>
          <w:rFonts w:cs="Times New Roman"/>
          <w:szCs w:val="32"/>
        </w:rPr>
        <w:fldChar w:fldCharType="begin"/>
      </w:r>
      <w:r>
        <w:rPr>
          <w:rFonts w:cs="Times New Roman"/>
          <w:szCs w:val="32"/>
        </w:rPr>
        <w:instrText xml:space="preserve"> HYPERLINK \l _Toc8321 </w:instrText>
      </w:r>
      <w:r>
        <w:rPr>
          <w:rFonts w:cs="Times New Roman"/>
          <w:szCs w:val="32"/>
        </w:rPr>
        <w:fldChar w:fldCharType="separate"/>
      </w:r>
      <w:r>
        <w:rPr>
          <w:rFonts w:cs="Times New Roman"/>
        </w:rPr>
        <w:t>（一）西南核医疗产业园（泸县园区）</w:t>
      </w:r>
      <w:r>
        <w:tab/>
      </w:r>
      <w:r>
        <w:fldChar w:fldCharType="begin"/>
      </w:r>
      <w:r>
        <w:instrText xml:space="preserve"> PAGEREF _Toc8321 \h </w:instrText>
      </w:r>
      <w:r>
        <w:fldChar w:fldCharType="separate"/>
      </w:r>
      <w:r>
        <w:t>33</w:t>
      </w:r>
      <w:r>
        <w:fldChar w:fldCharType="end"/>
      </w:r>
      <w:r>
        <w:rPr>
          <w:rFonts w:cs="Times New Roman"/>
          <w:szCs w:val="32"/>
        </w:rPr>
        <w:fldChar w:fldCharType="end"/>
      </w:r>
    </w:p>
    <w:p w14:paraId="2C39DE61">
      <w:pPr>
        <w:pStyle w:val="11"/>
        <w:tabs>
          <w:tab w:val="right" w:leader="dot" w:pos="8306"/>
        </w:tabs>
      </w:pPr>
      <w:r>
        <w:rPr>
          <w:rFonts w:cs="Times New Roman"/>
          <w:szCs w:val="32"/>
        </w:rPr>
        <w:fldChar w:fldCharType="begin"/>
      </w:r>
      <w:r>
        <w:rPr>
          <w:rFonts w:cs="Times New Roman"/>
          <w:szCs w:val="32"/>
        </w:rPr>
        <w:instrText xml:space="preserve"> HYPERLINK \l _Toc17743 </w:instrText>
      </w:r>
      <w:r>
        <w:rPr>
          <w:rFonts w:cs="Times New Roman"/>
          <w:szCs w:val="32"/>
        </w:rPr>
        <w:fldChar w:fldCharType="separate"/>
      </w:r>
      <w:r>
        <w:rPr>
          <w:rFonts w:cs="Times New Roman"/>
          <w:bCs/>
        </w:rPr>
        <w:t>（二）西南核医疗产业园（江阳园区）</w:t>
      </w:r>
      <w:r>
        <w:tab/>
      </w:r>
      <w:r>
        <w:fldChar w:fldCharType="begin"/>
      </w:r>
      <w:r>
        <w:instrText xml:space="preserve"> PAGEREF _Toc17743 \h </w:instrText>
      </w:r>
      <w:r>
        <w:fldChar w:fldCharType="separate"/>
      </w:r>
      <w:r>
        <w:t>34</w:t>
      </w:r>
      <w:r>
        <w:fldChar w:fldCharType="end"/>
      </w:r>
      <w:r>
        <w:rPr>
          <w:rFonts w:cs="Times New Roman"/>
          <w:szCs w:val="32"/>
        </w:rPr>
        <w:fldChar w:fldCharType="end"/>
      </w:r>
    </w:p>
    <w:p w14:paraId="5B0CA98D">
      <w:pPr>
        <w:pStyle w:val="11"/>
        <w:tabs>
          <w:tab w:val="right" w:leader="dot" w:pos="8306"/>
        </w:tabs>
      </w:pPr>
      <w:r>
        <w:rPr>
          <w:rFonts w:cs="Times New Roman"/>
          <w:szCs w:val="32"/>
        </w:rPr>
        <w:fldChar w:fldCharType="begin"/>
      </w:r>
      <w:r>
        <w:rPr>
          <w:rFonts w:cs="Times New Roman"/>
          <w:szCs w:val="32"/>
        </w:rPr>
        <w:instrText xml:space="preserve"> HYPERLINK \l _Toc15459 </w:instrText>
      </w:r>
      <w:r>
        <w:rPr>
          <w:rFonts w:cs="Times New Roman"/>
          <w:szCs w:val="32"/>
        </w:rPr>
        <w:fldChar w:fldCharType="separate"/>
      </w:r>
      <w:r>
        <w:rPr>
          <w:rFonts w:eastAsia="黑体" w:cs="Times New Roman"/>
        </w:rPr>
        <w:t>三、产业布局</w:t>
      </w:r>
      <w:r>
        <w:tab/>
      </w:r>
      <w:r>
        <w:fldChar w:fldCharType="begin"/>
      </w:r>
      <w:r>
        <w:instrText xml:space="preserve"> PAGEREF _Toc15459 \h </w:instrText>
      </w:r>
      <w:r>
        <w:fldChar w:fldCharType="separate"/>
      </w:r>
      <w:r>
        <w:t>36</w:t>
      </w:r>
      <w:r>
        <w:fldChar w:fldCharType="end"/>
      </w:r>
      <w:r>
        <w:rPr>
          <w:rFonts w:cs="Times New Roman"/>
          <w:szCs w:val="32"/>
        </w:rPr>
        <w:fldChar w:fldCharType="end"/>
      </w:r>
    </w:p>
    <w:p w14:paraId="01CB04E8">
      <w:pPr>
        <w:pStyle w:val="10"/>
        <w:tabs>
          <w:tab w:val="right" w:leader="dot" w:pos="8306"/>
        </w:tabs>
      </w:pPr>
      <w:r>
        <w:rPr>
          <w:rFonts w:cs="Times New Roman"/>
          <w:szCs w:val="32"/>
        </w:rPr>
        <w:fldChar w:fldCharType="begin"/>
      </w:r>
      <w:r>
        <w:rPr>
          <w:rFonts w:cs="Times New Roman"/>
          <w:szCs w:val="32"/>
        </w:rPr>
        <w:instrText xml:space="preserve"> HYPERLINK \l _Toc2522 </w:instrText>
      </w:r>
      <w:r>
        <w:rPr>
          <w:rFonts w:cs="Times New Roman"/>
          <w:szCs w:val="32"/>
        </w:rPr>
        <w:fldChar w:fldCharType="separate"/>
      </w:r>
      <w:r>
        <w:rPr>
          <w:rFonts w:cs="Times New Roman"/>
        </w:rPr>
        <w:t>第七章  产业发展方向</w:t>
      </w:r>
      <w:r>
        <w:tab/>
      </w:r>
      <w:r>
        <w:fldChar w:fldCharType="begin"/>
      </w:r>
      <w:r>
        <w:instrText xml:space="preserve"> PAGEREF _Toc2522 \h </w:instrText>
      </w:r>
      <w:r>
        <w:fldChar w:fldCharType="separate"/>
      </w:r>
      <w:r>
        <w:t>37</w:t>
      </w:r>
      <w:r>
        <w:fldChar w:fldCharType="end"/>
      </w:r>
      <w:r>
        <w:rPr>
          <w:rFonts w:cs="Times New Roman"/>
          <w:szCs w:val="32"/>
        </w:rPr>
        <w:fldChar w:fldCharType="end"/>
      </w:r>
    </w:p>
    <w:p w14:paraId="79D777BA">
      <w:pPr>
        <w:pStyle w:val="11"/>
        <w:tabs>
          <w:tab w:val="right" w:leader="dot" w:pos="8306"/>
        </w:tabs>
      </w:pPr>
      <w:r>
        <w:rPr>
          <w:rFonts w:cs="Times New Roman"/>
          <w:szCs w:val="32"/>
        </w:rPr>
        <w:fldChar w:fldCharType="begin"/>
      </w:r>
      <w:r>
        <w:rPr>
          <w:rFonts w:cs="Times New Roman"/>
          <w:szCs w:val="32"/>
        </w:rPr>
        <w:instrText xml:space="preserve"> HYPERLINK \l _Toc8141 </w:instrText>
      </w:r>
      <w:r>
        <w:rPr>
          <w:rFonts w:cs="Times New Roman"/>
          <w:szCs w:val="32"/>
        </w:rPr>
        <w:fldChar w:fldCharType="separate"/>
      </w:r>
      <w:r>
        <w:rPr>
          <w:rFonts w:eastAsia="黑体" w:cs="Times New Roman"/>
        </w:rPr>
        <w:t>一、布局医用同位素供给链</w:t>
      </w:r>
      <w:r>
        <w:tab/>
      </w:r>
      <w:r>
        <w:fldChar w:fldCharType="begin"/>
      </w:r>
      <w:r>
        <w:instrText xml:space="preserve"> PAGEREF _Toc8141 \h </w:instrText>
      </w:r>
      <w:r>
        <w:fldChar w:fldCharType="separate"/>
      </w:r>
      <w:r>
        <w:t>37</w:t>
      </w:r>
      <w:r>
        <w:fldChar w:fldCharType="end"/>
      </w:r>
      <w:r>
        <w:rPr>
          <w:rFonts w:cs="Times New Roman"/>
          <w:szCs w:val="32"/>
        </w:rPr>
        <w:fldChar w:fldCharType="end"/>
      </w:r>
    </w:p>
    <w:p w14:paraId="7A24ADD3">
      <w:pPr>
        <w:pStyle w:val="11"/>
        <w:tabs>
          <w:tab w:val="right" w:leader="dot" w:pos="8306"/>
        </w:tabs>
      </w:pPr>
      <w:r>
        <w:rPr>
          <w:rFonts w:cs="Times New Roman"/>
          <w:szCs w:val="32"/>
        </w:rPr>
        <w:fldChar w:fldCharType="begin"/>
      </w:r>
      <w:r>
        <w:rPr>
          <w:rFonts w:cs="Times New Roman"/>
          <w:szCs w:val="32"/>
        </w:rPr>
        <w:instrText xml:space="preserve"> HYPERLINK \l _Toc24479 </w:instrText>
      </w:r>
      <w:r>
        <w:rPr>
          <w:rFonts w:cs="Times New Roman"/>
          <w:szCs w:val="32"/>
        </w:rPr>
        <w:fldChar w:fldCharType="separate"/>
      </w:r>
      <w:r>
        <w:rPr>
          <w:rFonts w:eastAsia="黑体" w:cs="Times New Roman"/>
        </w:rPr>
        <w:t>二、加快聚集放射性药物产业</w:t>
      </w:r>
      <w:r>
        <w:tab/>
      </w:r>
      <w:r>
        <w:fldChar w:fldCharType="begin"/>
      </w:r>
      <w:r>
        <w:instrText xml:space="preserve"> PAGEREF _Toc24479 \h </w:instrText>
      </w:r>
      <w:r>
        <w:fldChar w:fldCharType="separate"/>
      </w:r>
      <w:r>
        <w:t>39</w:t>
      </w:r>
      <w:r>
        <w:fldChar w:fldCharType="end"/>
      </w:r>
      <w:r>
        <w:rPr>
          <w:rFonts w:cs="Times New Roman"/>
          <w:szCs w:val="32"/>
        </w:rPr>
        <w:fldChar w:fldCharType="end"/>
      </w:r>
    </w:p>
    <w:p w14:paraId="254CD180">
      <w:pPr>
        <w:pStyle w:val="11"/>
        <w:tabs>
          <w:tab w:val="right" w:leader="dot" w:pos="8306"/>
        </w:tabs>
      </w:pPr>
      <w:r>
        <w:rPr>
          <w:rFonts w:cs="Times New Roman"/>
          <w:szCs w:val="32"/>
        </w:rPr>
        <w:fldChar w:fldCharType="begin"/>
      </w:r>
      <w:r>
        <w:rPr>
          <w:rFonts w:cs="Times New Roman"/>
          <w:szCs w:val="32"/>
        </w:rPr>
        <w:instrText xml:space="preserve"> HYPERLINK \l _Toc25883 </w:instrText>
      </w:r>
      <w:r>
        <w:rPr>
          <w:rFonts w:cs="Times New Roman"/>
          <w:szCs w:val="32"/>
        </w:rPr>
        <w:fldChar w:fldCharType="separate"/>
      </w:r>
      <w:r>
        <w:rPr>
          <w:rFonts w:eastAsia="黑体" w:cs="Times New Roman"/>
        </w:rPr>
        <w:t>三、协同推进核医疗设备制造业发展</w:t>
      </w:r>
      <w:r>
        <w:tab/>
      </w:r>
      <w:r>
        <w:fldChar w:fldCharType="begin"/>
      </w:r>
      <w:r>
        <w:instrText xml:space="preserve"> PAGEREF _Toc25883 \h </w:instrText>
      </w:r>
      <w:r>
        <w:fldChar w:fldCharType="separate"/>
      </w:r>
      <w:r>
        <w:t>43</w:t>
      </w:r>
      <w:r>
        <w:fldChar w:fldCharType="end"/>
      </w:r>
      <w:r>
        <w:rPr>
          <w:rFonts w:cs="Times New Roman"/>
          <w:szCs w:val="32"/>
        </w:rPr>
        <w:fldChar w:fldCharType="end"/>
      </w:r>
    </w:p>
    <w:p w14:paraId="53E00ECB">
      <w:pPr>
        <w:pStyle w:val="11"/>
        <w:tabs>
          <w:tab w:val="right" w:leader="dot" w:pos="8306"/>
        </w:tabs>
      </w:pPr>
      <w:r>
        <w:rPr>
          <w:rFonts w:cs="Times New Roman"/>
          <w:szCs w:val="32"/>
        </w:rPr>
        <w:fldChar w:fldCharType="begin"/>
      </w:r>
      <w:r>
        <w:rPr>
          <w:rFonts w:cs="Times New Roman"/>
          <w:szCs w:val="32"/>
        </w:rPr>
        <w:instrText xml:space="preserve"> HYPERLINK \l _Toc26622 </w:instrText>
      </w:r>
      <w:r>
        <w:rPr>
          <w:rFonts w:cs="Times New Roman"/>
          <w:szCs w:val="32"/>
        </w:rPr>
        <w:fldChar w:fldCharType="separate"/>
      </w:r>
      <w:r>
        <w:rPr>
          <w:rFonts w:eastAsia="黑体" w:cs="Times New Roman"/>
        </w:rPr>
        <w:t>四、做强做大核医疗健康产业</w:t>
      </w:r>
      <w:r>
        <w:tab/>
      </w:r>
      <w:r>
        <w:fldChar w:fldCharType="begin"/>
      </w:r>
      <w:r>
        <w:instrText xml:space="preserve"> PAGEREF _Toc26622 \h </w:instrText>
      </w:r>
      <w:r>
        <w:fldChar w:fldCharType="separate"/>
      </w:r>
      <w:r>
        <w:t>46</w:t>
      </w:r>
      <w:r>
        <w:fldChar w:fldCharType="end"/>
      </w:r>
      <w:r>
        <w:rPr>
          <w:rFonts w:cs="Times New Roman"/>
          <w:szCs w:val="32"/>
        </w:rPr>
        <w:fldChar w:fldCharType="end"/>
      </w:r>
    </w:p>
    <w:p w14:paraId="6FBAB29E">
      <w:pPr>
        <w:pStyle w:val="10"/>
        <w:tabs>
          <w:tab w:val="right" w:leader="dot" w:pos="8306"/>
        </w:tabs>
      </w:pPr>
      <w:r>
        <w:rPr>
          <w:rFonts w:cs="Times New Roman"/>
          <w:szCs w:val="32"/>
        </w:rPr>
        <w:fldChar w:fldCharType="begin"/>
      </w:r>
      <w:r>
        <w:rPr>
          <w:rFonts w:cs="Times New Roman"/>
          <w:szCs w:val="32"/>
        </w:rPr>
        <w:instrText xml:space="preserve"> HYPERLINK \l _Toc16063 </w:instrText>
      </w:r>
      <w:r>
        <w:rPr>
          <w:rFonts w:cs="Times New Roman"/>
          <w:szCs w:val="32"/>
        </w:rPr>
        <w:fldChar w:fldCharType="separate"/>
      </w:r>
      <w:r>
        <w:rPr>
          <w:rFonts w:cs="Times New Roman"/>
        </w:rPr>
        <w:t>第八章  重点任务</w:t>
      </w:r>
      <w:r>
        <w:tab/>
      </w:r>
      <w:r>
        <w:fldChar w:fldCharType="begin"/>
      </w:r>
      <w:r>
        <w:instrText xml:space="preserve"> PAGEREF _Toc16063 \h </w:instrText>
      </w:r>
      <w:r>
        <w:fldChar w:fldCharType="separate"/>
      </w:r>
      <w:r>
        <w:t>48</w:t>
      </w:r>
      <w:r>
        <w:fldChar w:fldCharType="end"/>
      </w:r>
      <w:r>
        <w:rPr>
          <w:rFonts w:cs="Times New Roman"/>
          <w:szCs w:val="32"/>
        </w:rPr>
        <w:fldChar w:fldCharType="end"/>
      </w:r>
    </w:p>
    <w:p w14:paraId="6F6E6648">
      <w:pPr>
        <w:pStyle w:val="11"/>
        <w:tabs>
          <w:tab w:val="right" w:leader="dot" w:pos="8306"/>
        </w:tabs>
      </w:pPr>
      <w:r>
        <w:rPr>
          <w:rFonts w:cs="Times New Roman"/>
          <w:szCs w:val="32"/>
        </w:rPr>
        <w:fldChar w:fldCharType="begin"/>
      </w:r>
      <w:r>
        <w:rPr>
          <w:rFonts w:cs="Times New Roman"/>
          <w:szCs w:val="32"/>
        </w:rPr>
        <w:instrText xml:space="preserve"> HYPERLINK \l _Toc4079 </w:instrText>
      </w:r>
      <w:r>
        <w:rPr>
          <w:rFonts w:cs="Times New Roman"/>
          <w:szCs w:val="32"/>
        </w:rPr>
        <w:fldChar w:fldCharType="separate"/>
      </w:r>
      <w:r>
        <w:rPr>
          <w:rFonts w:eastAsia="黑体" w:cs="Times New Roman"/>
        </w:rPr>
        <w:t>一、加强产业链主体招商引资</w:t>
      </w:r>
      <w:r>
        <w:tab/>
      </w:r>
      <w:r>
        <w:fldChar w:fldCharType="begin"/>
      </w:r>
      <w:r>
        <w:instrText xml:space="preserve"> PAGEREF _Toc4079 \h </w:instrText>
      </w:r>
      <w:r>
        <w:fldChar w:fldCharType="separate"/>
      </w:r>
      <w:r>
        <w:t>48</w:t>
      </w:r>
      <w:r>
        <w:fldChar w:fldCharType="end"/>
      </w:r>
      <w:r>
        <w:rPr>
          <w:rFonts w:cs="Times New Roman"/>
          <w:szCs w:val="32"/>
        </w:rPr>
        <w:fldChar w:fldCharType="end"/>
      </w:r>
    </w:p>
    <w:p w14:paraId="42276D7F">
      <w:pPr>
        <w:pStyle w:val="11"/>
        <w:tabs>
          <w:tab w:val="right" w:leader="dot" w:pos="8306"/>
        </w:tabs>
      </w:pPr>
      <w:r>
        <w:rPr>
          <w:rFonts w:cs="Times New Roman"/>
          <w:szCs w:val="32"/>
        </w:rPr>
        <w:fldChar w:fldCharType="begin"/>
      </w:r>
      <w:r>
        <w:rPr>
          <w:rFonts w:cs="Times New Roman"/>
          <w:szCs w:val="32"/>
        </w:rPr>
        <w:instrText xml:space="preserve"> HYPERLINK \l _Toc242 </w:instrText>
      </w:r>
      <w:r>
        <w:rPr>
          <w:rFonts w:cs="Times New Roman"/>
          <w:szCs w:val="32"/>
        </w:rPr>
        <w:fldChar w:fldCharType="separate"/>
      </w:r>
      <w:r>
        <w:rPr>
          <w:rFonts w:eastAsia="黑体" w:cs="Times New Roman"/>
        </w:rPr>
        <w:t>二、引进高端创新人才团队</w:t>
      </w:r>
      <w:r>
        <w:tab/>
      </w:r>
      <w:r>
        <w:fldChar w:fldCharType="begin"/>
      </w:r>
      <w:r>
        <w:instrText xml:space="preserve"> PAGEREF _Toc242 \h </w:instrText>
      </w:r>
      <w:r>
        <w:fldChar w:fldCharType="separate"/>
      </w:r>
      <w:r>
        <w:t>49</w:t>
      </w:r>
      <w:r>
        <w:fldChar w:fldCharType="end"/>
      </w:r>
      <w:r>
        <w:rPr>
          <w:rFonts w:cs="Times New Roman"/>
          <w:szCs w:val="32"/>
        </w:rPr>
        <w:fldChar w:fldCharType="end"/>
      </w:r>
    </w:p>
    <w:p w14:paraId="76FBE58F">
      <w:pPr>
        <w:pStyle w:val="11"/>
        <w:tabs>
          <w:tab w:val="right" w:leader="dot" w:pos="8306"/>
        </w:tabs>
      </w:pPr>
      <w:r>
        <w:rPr>
          <w:rFonts w:cs="Times New Roman"/>
          <w:szCs w:val="32"/>
        </w:rPr>
        <w:fldChar w:fldCharType="begin"/>
      </w:r>
      <w:r>
        <w:rPr>
          <w:rFonts w:cs="Times New Roman"/>
          <w:szCs w:val="32"/>
        </w:rPr>
        <w:instrText xml:space="preserve"> HYPERLINK \l _Toc4451 </w:instrText>
      </w:r>
      <w:r>
        <w:rPr>
          <w:rFonts w:cs="Times New Roman"/>
          <w:szCs w:val="32"/>
        </w:rPr>
        <w:fldChar w:fldCharType="separate"/>
      </w:r>
      <w:r>
        <w:rPr>
          <w:rFonts w:eastAsia="黑体" w:cs="Times New Roman"/>
        </w:rPr>
        <w:t>三、吸引科技成果落地转化</w:t>
      </w:r>
      <w:r>
        <w:tab/>
      </w:r>
      <w:r>
        <w:fldChar w:fldCharType="begin"/>
      </w:r>
      <w:r>
        <w:instrText xml:space="preserve"> PAGEREF _Toc4451 \h </w:instrText>
      </w:r>
      <w:r>
        <w:fldChar w:fldCharType="separate"/>
      </w:r>
      <w:r>
        <w:t>50</w:t>
      </w:r>
      <w:r>
        <w:fldChar w:fldCharType="end"/>
      </w:r>
      <w:r>
        <w:rPr>
          <w:rFonts w:cs="Times New Roman"/>
          <w:szCs w:val="32"/>
        </w:rPr>
        <w:fldChar w:fldCharType="end"/>
      </w:r>
    </w:p>
    <w:p w14:paraId="5D879042">
      <w:pPr>
        <w:pStyle w:val="11"/>
        <w:tabs>
          <w:tab w:val="right" w:leader="dot" w:pos="8306"/>
        </w:tabs>
      </w:pPr>
      <w:r>
        <w:rPr>
          <w:rFonts w:cs="Times New Roman"/>
          <w:szCs w:val="32"/>
        </w:rPr>
        <w:fldChar w:fldCharType="begin"/>
      </w:r>
      <w:r>
        <w:rPr>
          <w:rFonts w:cs="Times New Roman"/>
          <w:szCs w:val="32"/>
        </w:rPr>
        <w:instrText xml:space="preserve"> HYPERLINK \l _Toc16918 </w:instrText>
      </w:r>
      <w:r>
        <w:rPr>
          <w:rFonts w:cs="Times New Roman"/>
          <w:szCs w:val="32"/>
        </w:rPr>
        <w:fldChar w:fldCharType="separate"/>
      </w:r>
      <w:r>
        <w:rPr>
          <w:rFonts w:eastAsia="黑体" w:cs="Times New Roman"/>
        </w:rPr>
        <w:t>四、健全产业技术创新体系</w:t>
      </w:r>
      <w:r>
        <w:tab/>
      </w:r>
      <w:r>
        <w:fldChar w:fldCharType="begin"/>
      </w:r>
      <w:r>
        <w:instrText xml:space="preserve"> PAGEREF _Toc16918 \h </w:instrText>
      </w:r>
      <w:r>
        <w:fldChar w:fldCharType="separate"/>
      </w:r>
      <w:r>
        <w:t>51</w:t>
      </w:r>
      <w:r>
        <w:fldChar w:fldCharType="end"/>
      </w:r>
      <w:r>
        <w:rPr>
          <w:rFonts w:cs="Times New Roman"/>
          <w:szCs w:val="32"/>
        </w:rPr>
        <w:fldChar w:fldCharType="end"/>
      </w:r>
    </w:p>
    <w:p w14:paraId="09983F49">
      <w:pPr>
        <w:pStyle w:val="11"/>
        <w:tabs>
          <w:tab w:val="right" w:leader="dot" w:pos="8306"/>
        </w:tabs>
      </w:pPr>
      <w:r>
        <w:rPr>
          <w:rFonts w:cs="Times New Roman"/>
          <w:szCs w:val="32"/>
        </w:rPr>
        <w:fldChar w:fldCharType="begin"/>
      </w:r>
      <w:r>
        <w:rPr>
          <w:rFonts w:cs="Times New Roman"/>
          <w:szCs w:val="32"/>
        </w:rPr>
        <w:instrText xml:space="preserve"> HYPERLINK \l _Toc9367 </w:instrText>
      </w:r>
      <w:r>
        <w:rPr>
          <w:rFonts w:cs="Times New Roman"/>
          <w:szCs w:val="32"/>
        </w:rPr>
        <w:fldChar w:fldCharType="separate"/>
      </w:r>
      <w:r>
        <w:rPr>
          <w:rFonts w:eastAsia="黑体" w:cs="Times New Roman"/>
        </w:rPr>
        <w:t>五、完善园区产业服务体系</w:t>
      </w:r>
      <w:r>
        <w:tab/>
      </w:r>
      <w:r>
        <w:fldChar w:fldCharType="begin"/>
      </w:r>
      <w:r>
        <w:instrText xml:space="preserve"> PAGEREF _Toc9367 \h </w:instrText>
      </w:r>
      <w:r>
        <w:fldChar w:fldCharType="separate"/>
      </w:r>
      <w:r>
        <w:t>52</w:t>
      </w:r>
      <w:r>
        <w:fldChar w:fldCharType="end"/>
      </w:r>
      <w:r>
        <w:rPr>
          <w:rFonts w:cs="Times New Roman"/>
          <w:szCs w:val="32"/>
        </w:rPr>
        <w:fldChar w:fldCharType="end"/>
      </w:r>
    </w:p>
    <w:p w14:paraId="421817C6">
      <w:pPr>
        <w:pStyle w:val="10"/>
        <w:tabs>
          <w:tab w:val="right" w:leader="dot" w:pos="8306"/>
        </w:tabs>
      </w:pPr>
      <w:r>
        <w:rPr>
          <w:rFonts w:cs="Times New Roman"/>
          <w:szCs w:val="32"/>
        </w:rPr>
        <w:fldChar w:fldCharType="begin"/>
      </w:r>
      <w:r>
        <w:rPr>
          <w:rFonts w:cs="Times New Roman"/>
          <w:szCs w:val="32"/>
        </w:rPr>
        <w:instrText xml:space="preserve"> HYPERLINK \l _Toc3892 </w:instrText>
      </w:r>
      <w:r>
        <w:rPr>
          <w:rFonts w:cs="Times New Roman"/>
          <w:szCs w:val="32"/>
        </w:rPr>
        <w:fldChar w:fldCharType="separate"/>
      </w:r>
      <w:r>
        <w:rPr>
          <w:rFonts w:cs="Times New Roman"/>
        </w:rPr>
        <w:t>第九章  园区建设指引</w:t>
      </w:r>
      <w:r>
        <w:tab/>
      </w:r>
      <w:r>
        <w:fldChar w:fldCharType="begin"/>
      </w:r>
      <w:r>
        <w:instrText xml:space="preserve"> PAGEREF _Toc3892 \h </w:instrText>
      </w:r>
      <w:r>
        <w:fldChar w:fldCharType="separate"/>
      </w:r>
      <w:r>
        <w:t>53</w:t>
      </w:r>
      <w:r>
        <w:fldChar w:fldCharType="end"/>
      </w:r>
      <w:r>
        <w:rPr>
          <w:rFonts w:cs="Times New Roman"/>
          <w:szCs w:val="32"/>
        </w:rPr>
        <w:fldChar w:fldCharType="end"/>
      </w:r>
    </w:p>
    <w:p w14:paraId="1B87370E">
      <w:pPr>
        <w:pStyle w:val="11"/>
        <w:tabs>
          <w:tab w:val="right" w:leader="dot" w:pos="8306"/>
        </w:tabs>
      </w:pPr>
      <w:r>
        <w:rPr>
          <w:rFonts w:cs="Times New Roman"/>
          <w:szCs w:val="32"/>
        </w:rPr>
        <w:fldChar w:fldCharType="begin"/>
      </w:r>
      <w:r>
        <w:rPr>
          <w:rFonts w:cs="Times New Roman"/>
          <w:szCs w:val="32"/>
        </w:rPr>
        <w:instrText xml:space="preserve"> HYPERLINK \l _Toc2354 </w:instrText>
      </w:r>
      <w:r>
        <w:rPr>
          <w:rFonts w:cs="Times New Roman"/>
          <w:szCs w:val="32"/>
        </w:rPr>
        <w:fldChar w:fldCharType="separate"/>
      </w:r>
      <w:r>
        <w:rPr>
          <w:rFonts w:eastAsia="黑体" w:cs="Times New Roman"/>
        </w:rPr>
        <w:t>一、基础设施与交通网络</w:t>
      </w:r>
      <w:r>
        <w:tab/>
      </w:r>
      <w:r>
        <w:fldChar w:fldCharType="begin"/>
      </w:r>
      <w:r>
        <w:instrText xml:space="preserve"> PAGEREF _Toc2354 \h </w:instrText>
      </w:r>
      <w:r>
        <w:fldChar w:fldCharType="separate"/>
      </w:r>
      <w:r>
        <w:t>53</w:t>
      </w:r>
      <w:r>
        <w:fldChar w:fldCharType="end"/>
      </w:r>
      <w:r>
        <w:rPr>
          <w:rFonts w:cs="Times New Roman"/>
          <w:szCs w:val="32"/>
        </w:rPr>
        <w:fldChar w:fldCharType="end"/>
      </w:r>
    </w:p>
    <w:p w14:paraId="75D11CA4">
      <w:pPr>
        <w:pStyle w:val="11"/>
        <w:tabs>
          <w:tab w:val="right" w:leader="dot" w:pos="8306"/>
        </w:tabs>
      </w:pPr>
      <w:r>
        <w:rPr>
          <w:rFonts w:cs="Times New Roman"/>
          <w:szCs w:val="32"/>
        </w:rPr>
        <w:fldChar w:fldCharType="begin"/>
      </w:r>
      <w:r>
        <w:rPr>
          <w:rFonts w:cs="Times New Roman"/>
          <w:szCs w:val="32"/>
        </w:rPr>
        <w:instrText xml:space="preserve"> HYPERLINK \l _Toc23847 </w:instrText>
      </w:r>
      <w:r>
        <w:rPr>
          <w:rFonts w:cs="Times New Roman"/>
          <w:szCs w:val="32"/>
        </w:rPr>
        <w:fldChar w:fldCharType="separate"/>
      </w:r>
      <w:r>
        <w:rPr>
          <w:rFonts w:eastAsia="黑体" w:cs="Times New Roman"/>
        </w:rPr>
        <w:t>二、环境保护与核安全监管</w:t>
      </w:r>
      <w:r>
        <w:tab/>
      </w:r>
      <w:r>
        <w:fldChar w:fldCharType="begin"/>
      </w:r>
      <w:r>
        <w:instrText xml:space="preserve"> PAGEREF _Toc23847 \h </w:instrText>
      </w:r>
      <w:r>
        <w:fldChar w:fldCharType="separate"/>
      </w:r>
      <w:r>
        <w:t>54</w:t>
      </w:r>
      <w:r>
        <w:fldChar w:fldCharType="end"/>
      </w:r>
      <w:r>
        <w:rPr>
          <w:rFonts w:cs="Times New Roman"/>
          <w:szCs w:val="32"/>
        </w:rPr>
        <w:fldChar w:fldCharType="end"/>
      </w:r>
    </w:p>
    <w:p w14:paraId="7DD02D4D">
      <w:pPr>
        <w:pStyle w:val="11"/>
        <w:tabs>
          <w:tab w:val="right" w:leader="dot" w:pos="8306"/>
        </w:tabs>
      </w:pPr>
      <w:r>
        <w:rPr>
          <w:rFonts w:cs="Times New Roman"/>
          <w:szCs w:val="32"/>
        </w:rPr>
        <w:fldChar w:fldCharType="begin"/>
      </w:r>
      <w:r>
        <w:rPr>
          <w:rFonts w:cs="Times New Roman"/>
          <w:szCs w:val="32"/>
        </w:rPr>
        <w:instrText xml:space="preserve"> HYPERLINK \l _Toc3366 </w:instrText>
      </w:r>
      <w:r>
        <w:rPr>
          <w:rFonts w:cs="Times New Roman"/>
          <w:szCs w:val="32"/>
        </w:rPr>
        <w:fldChar w:fldCharType="separate"/>
      </w:r>
      <w:r>
        <w:rPr>
          <w:rFonts w:eastAsia="黑体" w:cs="Times New Roman"/>
        </w:rPr>
        <w:t>三、风险管理与应对策略</w:t>
      </w:r>
      <w:r>
        <w:tab/>
      </w:r>
      <w:r>
        <w:fldChar w:fldCharType="begin"/>
      </w:r>
      <w:r>
        <w:instrText xml:space="preserve"> PAGEREF _Toc3366 \h </w:instrText>
      </w:r>
      <w:r>
        <w:fldChar w:fldCharType="separate"/>
      </w:r>
      <w:r>
        <w:t>56</w:t>
      </w:r>
      <w:r>
        <w:fldChar w:fldCharType="end"/>
      </w:r>
      <w:r>
        <w:rPr>
          <w:rFonts w:cs="Times New Roman"/>
          <w:szCs w:val="32"/>
        </w:rPr>
        <w:fldChar w:fldCharType="end"/>
      </w:r>
    </w:p>
    <w:p w14:paraId="616A2CA1">
      <w:pPr>
        <w:pStyle w:val="10"/>
        <w:tabs>
          <w:tab w:val="right" w:leader="dot" w:pos="8306"/>
        </w:tabs>
      </w:pPr>
      <w:r>
        <w:rPr>
          <w:rFonts w:cs="Times New Roman"/>
          <w:szCs w:val="32"/>
        </w:rPr>
        <w:fldChar w:fldCharType="begin"/>
      </w:r>
      <w:r>
        <w:rPr>
          <w:rFonts w:cs="Times New Roman"/>
          <w:szCs w:val="32"/>
        </w:rPr>
        <w:instrText xml:space="preserve"> HYPERLINK \l _Toc25728 </w:instrText>
      </w:r>
      <w:r>
        <w:rPr>
          <w:rFonts w:cs="Times New Roman"/>
          <w:szCs w:val="32"/>
        </w:rPr>
        <w:fldChar w:fldCharType="separate"/>
      </w:r>
      <w:r>
        <w:rPr>
          <w:rFonts w:cs="Times New Roman"/>
        </w:rPr>
        <w:t>第十章  保障措施</w:t>
      </w:r>
      <w:r>
        <w:tab/>
      </w:r>
      <w:r>
        <w:fldChar w:fldCharType="begin"/>
      </w:r>
      <w:r>
        <w:instrText xml:space="preserve"> PAGEREF _Toc25728 \h </w:instrText>
      </w:r>
      <w:r>
        <w:fldChar w:fldCharType="separate"/>
      </w:r>
      <w:r>
        <w:t>59</w:t>
      </w:r>
      <w:r>
        <w:fldChar w:fldCharType="end"/>
      </w:r>
      <w:r>
        <w:rPr>
          <w:rFonts w:cs="Times New Roman"/>
          <w:szCs w:val="32"/>
        </w:rPr>
        <w:fldChar w:fldCharType="end"/>
      </w:r>
    </w:p>
    <w:p w14:paraId="3CFD2724">
      <w:pPr>
        <w:pStyle w:val="11"/>
        <w:tabs>
          <w:tab w:val="right" w:leader="dot" w:pos="8306"/>
        </w:tabs>
      </w:pPr>
      <w:r>
        <w:rPr>
          <w:rFonts w:cs="Times New Roman"/>
          <w:szCs w:val="32"/>
        </w:rPr>
        <w:fldChar w:fldCharType="begin"/>
      </w:r>
      <w:r>
        <w:rPr>
          <w:rFonts w:cs="Times New Roman"/>
          <w:szCs w:val="32"/>
        </w:rPr>
        <w:instrText xml:space="preserve"> HYPERLINK \l _Toc10145 </w:instrText>
      </w:r>
      <w:r>
        <w:rPr>
          <w:rFonts w:cs="Times New Roman"/>
          <w:szCs w:val="32"/>
        </w:rPr>
        <w:fldChar w:fldCharType="separate"/>
      </w:r>
      <w:r>
        <w:rPr>
          <w:rFonts w:eastAsia="黑体" w:cs="Times New Roman"/>
        </w:rPr>
        <w:t>一、强化组织领导</w:t>
      </w:r>
      <w:r>
        <w:tab/>
      </w:r>
      <w:r>
        <w:fldChar w:fldCharType="begin"/>
      </w:r>
      <w:r>
        <w:instrText xml:space="preserve"> PAGEREF _Toc10145 \h </w:instrText>
      </w:r>
      <w:r>
        <w:fldChar w:fldCharType="separate"/>
      </w:r>
      <w:r>
        <w:t>59</w:t>
      </w:r>
      <w:r>
        <w:fldChar w:fldCharType="end"/>
      </w:r>
      <w:r>
        <w:rPr>
          <w:rFonts w:cs="Times New Roman"/>
          <w:szCs w:val="32"/>
        </w:rPr>
        <w:fldChar w:fldCharType="end"/>
      </w:r>
    </w:p>
    <w:p w14:paraId="43DF5D8E">
      <w:pPr>
        <w:pStyle w:val="11"/>
        <w:tabs>
          <w:tab w:val="right" w:leader="dot" w:pos="8306"/>
        </w:tabs>
      </w:pPr>
      <w:r>
        <w:rPr>
          <w:rFonts w:cs="Times New Roman"/>
          <w:szCs w:val="32"/>
        </w:rPr>
        <w:fldChar w:fldCharType="begin"/>
      </w:r>
      <w:r>
        <w:rPr>
          <w:rFonts w:cs="Times New Roman"/>
          <w:szCs w:val="32"/>
        </w:rPr>
        <w:instrText xml:space="preserve"> HYPERLINK \l _Toc17698 </w:instrText>
      </w:r>
      <w:r>
        <w:rPr>
          <w:rFonts w:cs="Times New Roman"/>
          <w:szCs w:val="32"/>
        </w:rPr>
        <w:fldChar w:fldCharType="separate"/>
      </w:r>
      <w:r>
        <w:rPr>
          <w:rFonts w:eastAsia="黑体" w:cs="Times New Roman"/>
        </w:rPr>
        <w:t>二、加强资金扶持</w:t>
      </w:r>
      <w:r>
        <w:tab/>
      </w:r>
      <w:r>
        <w:fldChar w:fldCharType="begin"/>
      </w:r>
      <w:r>
        <w:instrText xml:space="preserve"> PAGEREF _Toc17698 \h </w:instrText>
      </w:r>
      <w:r>
        <w:fldChar w:fldCharType="separate"/>
      </w:r>
      <w:r>
        <w:t>59</w:t>
      </w:r>
      <w:r>
        <w:fldChar w:fldCharType="end"/>
      </w:r>
      <w:r>
        <w:rPr>
          <w:rFonts w:cs="Times New Roman"/>
          <w:szCs w:val="32"/>
        </w:rPr>
        <w:fldChar w:fldCharType="end"/>
      </w:r>
    </w:p>
    <w:p w14:paraId="41DE85F7">
      <w:pPr>
        <w:pStyle w:val="11"/>
        <w:tabs>
          <w:tab w:val="right" w:leader="dot" w:pos="8306"/>
        </w:tabs>
      </w:pPr>
      <w:r>
        <w:rPr>
          <w:rFonts w:cs="Times New Roman"/>
          <w:szCs w:val="32"/>
        </w:rPr>
        <w:fldChar w:fldCharType="begin"/>
      </w:r>
      <w:r>
        <w:rPr>
          <w:rFonts w:cs="Times New Roman"/>
          <w:szCs w:val="32"/>
        </w:rPr>
        <w:instrText xml:space="preserve"> HYPERLINK \l _Toc12444 </w:instrText>
      </w:r>
      <w:r>
        <w:rPr>
          <w:rFonts w:cs="Times New Roman"/>
          <w:szCs w:val="32"/>
        </w:rPr>
        <w:fldChar w:fldCharType="separate"/>
      </w:r>
      <w:r>
        <w:rPr>
          <w:rFonts w:eastAsia="黑体" w:cs="Times New Roman"/>
        </w:rPr>
        <w:t>三、保障土地供应</w:t>
      </w:r>
      <w:r>
        <w:tab/>
      </w:r>
      <w:r>
        <w:fldChar w:fldCharType="begin"/>
      </w:r>
      <w:r>
        <w:instrText xml:space="preserve"> PAGEREF _Toc12444 \h </w:instrText>
      </w:r>
      <w:r>
        <w:fldChar w:fldCharType="separate"/>
      </w:r>
      <w:r>
        <w:t>60</w:t>
      </w:r>
      <w:r>
        <w:fldChar w:fldCharType="end"/>
      </w:r>
      <w:r>
        <w:rPr>
          <w:rFonts w:cs="Times New Roman"/>
          <w:szCs w:val="32"/>
        </w:rPr>
        <w:fldChar w:fldCharType="end"/>
      </w:r>
    </w:p>
    <w:p w14:paraId="57704D6A">
      <w:pPr>
        <w:pStyle w:val="11"/>
        <w:tabs>
          <w:tab w:val="right" w:leader="dot" w:pos="8306"/>
        </w:tabs>
      </w:pPr>
      <w:r>
        <w:rPr>
          <w:rFonts w:cs="Times New Roman"/>
          <w:szCs w:val="32"/>
        </w:rPr>
        <w:fldChar w:fldCharType="begin"/>
      </w:r>
      <w:r>
        <w:rPr>
          <w:rFonts w:cs="Times New Roman"/>
          <w:szCs w:val="32"/>
        </w:rPr>
        <w:instrText xml:space="preserve"> HYPERLINK \l _Toc30761 </w:instrText>
      </w:r>
      <w:r>
        <w:rPr>
          <w:rFonts w:cs="Times New Roman"/>
          <w:szCs w:val="32"/>
        </w:rPr>
        <w:fldChar w:fldCharType="separate"/>
      </w:r>
      <w:r>
        <w:rPr>
          <w:rFonts w:eastAsia="黑体" w:cs="Times New Roman"/>
        </w:rPr>
        <w:t>四、优化发展环境</w:t>
      </w:r>
      <w:r>
        <w:tab/>
      </w:r>
      <w:r>
        <w:fldChar w:fldCharType="begin"/>
      </w:r>
      <w:r>
        <w:instrText xml:space="preserve"> PAGEREF _Toc30761 \h </w:instrText>
      </w:r>
      <w:r>
        <w:fldChar w:fldCharType="separate"/>
      </w:r>
      <w:r>
        <w:t>61</w:t>
      </w:r>
      <w:r>
        <w:fldChar w:fldCharType="end"/>
      </w:r>
      <w:r>
        <w:rPr>
          <w:rFonts w:cs="Times New Roman"/>
          <w:szCs w:val="32"/>
        </w:rPr>
        <w:fldChar w:fldCharType="end"/>
      </w:r>
    </w:p>
    <w:p w14:paraId="203997AE">
      <w:pPr>
        <w:pStyle w:val="10"/>
        <w:tabs>
          <w:tab w:val="right" w:leader="dot" w:pos="8306"/>
        </w:tabs>
      </w:pPr>
      <w:r>
        <w:rPr>
          <w:rFonts w:cs="Times New Roman"/>
          <w:szCs w:val="32"/>
        </w:rPr>
        <w:fldChar w:fldCharType="begin"/>
      </w:r>
      <w:r>
        <w:rPr>
          <w:rFonts w:cs="Times New Roman"/>
          <w:szCs w:val="32"/>
        </w:rPr>
        <w:instrText xml:space="preserve"> HYPERLINK \l _Toc16838 </w:instrText>
      </w:r>
      <w:r>
        <w:rPr>
          <w:rFonts w:cs="Times New Roman"/>
          <w:szCs w:val="32"/>
        </w:rPr>
        <w:fldChar w:fldCharType="separate"/>
      </w:r>
      <w:r>
        <w:rPr>
          <w:rFonts w:cs="Times New Roman"/>
        </w:rPr>
        <w:t>附件</w:t>
      </w:r>
      <w:r>
        <w:tab/>
      </w:r>
      <w:r>
        <w:fldChar w:fldCharType="begin"/>
      </w:r>
      <w:r>
        <w:instrText xml:space="preserve"> PAGEREF _Toc16838 \h </w:instrText>
      </w:r>
      <w:r>
        <w:fldChar w:fldCharType="separate"/>
      </w:r>
      <w:r>
        <w:t>61</w:t>
      </w:r>
      <w:r>
        <w:fldChar w:fldCharType="end"/>
      </w:r>
      <w:r>
        <w:rPr>
          <w:rFonts w:cs="Times New Roman"/>
          <w:szCs w:val="32"/>
        </w:rPr>
        <w:fldChar w:fldCharType="end"/>
      </w:r>
    </w:p>
    <w:p w14:paraId="0CBC758C">
      <w:pPr>
        <w:pStyle w:val="11"/>
        <w:tabs>
          <w:tab w:val="right" w:leader="dot" w:pos="8306"/>
        </w:tabs>
      </w:pPr>
      <w:r>
        <w:rPr>
          <w:rFonts w:cs="Times New Roman"/>
          <w:szCs w:val="32"/>
        </w:rPr>
        <w:fldChar w:fldCharType="begin"/>
      </w:r>
      <w:r>
        <w:rPr>
          <w:rFonts w:cs="Times New Roman"/>
          <w:szCs w:val="32"/>
        </w:rPr>
        <w:instrText xml:space="preserve"> HYPERLINK \l _Toc2455 </w:instrText>
      </w:r>
      <w:r>
        <w:rPr>
          <w:rFonts w:cs="Times New Roman"/>
          <w:szCs w:val="32"/>
        </w:rPr>
        <w:fldChar w:fldCharType="separate"/>
      </w:r>
      <w:r>
        <w:rPr>
          <w:rFonts w:eastAsia="黑体" w:cs="Times New Roman"/>
          <w:szCs w:val="32"/>
        </w:rPr>
        <w:t xml:space="preserve">附件1 </w:t>
      </w:r>
      <w:r>
        <w:rPr>
          <w:rFonts w:hint="eastAsia" w:eastAsia="黑体" w:cs="Times New Roman"/>
          <w:szCs w:val="32"/>
        </w:rPr>
        <w:t>放射性药物重点企业及拳头产品</w:t>
      </w:r>
      <w:r>
        <w:tab/>
      </w:r>
      <w:r>
        <w:fldChar w:fldCharType="begin"/>
      </w:r>
      <w:r>
        <w:instrText xml:space="preserve"> PAGEREF _Toc2455 \h </w:instrText>
      </w:r>
      <w:r>
        <w:fldChar w:fldCharType="separate"/>
      </w:r>
      <w:r>
        <w:t>63</w:t>
      </w:r>
      <w:r>
        <w:fldChar w:fldCharType="end"/>
      </w:r>
      <w:r>
        <w:rPr>
          <w:rFonts w:cs="Times New Roman"/>
          <w:szCs w:val="32"/>
        </w:rPr>
        <w:fldChar w:fldCharType="end"/>
      </w:r>
    </w:p>
    <w:p w14:paraId="08FF9846">
      <w:pPr>
        <w:pStyle w:val="11"/>
        <w:tabs>
          <w:tab w:val="right" w:leader="dot" w:pos="8306"/>
        </w:tabs>
      </w:pPr>
      <w:r>
        <w:rPr>
          <w:rFonts w:cs="Times New Roman"/>
          <w:szCs w:val="32"/>
        </w:rPr>
        <w:fldChar w:fldCharType="begin"/>
      </w:r>
      <w:r>
        <w:rPr>
          <w:rFonts w:cs="Times New Roman"/>
          <w:szCs w:val="32"/>
        </w:rPr>
        <w:instrText xml:space="preserve"> HYPERLINK \l _Toc29658 </w:instrText>
      </w:r>
      <w:r>
        <w:rPr>
          <w:rFonts w:cs="Times New Roman"/>
          <w:szCs w:val="32"/>
        </w:rPr>
        <w:fldChar w:fldCharType="separate"/>
      </w:r>
      <w:r>
        <w:rPr>
          <w:rFonts w:eastAsia="黑体" w:cs="Times New Roman"/>
          <w:szCs w:val="32"/>
        </w:rPr>
        <w:t>附件</w:t>
      </w:r>
      <w:r>
        <w:rPr>
          <w:rFonts w:hint="eastAsia" w:eastAsia="黑体" w:cs="Times New Roman"/>
          <w:szCs w:val="32"/>
          <w:lang w:val="en-US" w:eastAsia="zh-CN"/>
        </w:rPr>
        <w:t>2</w:t>
      </w:r>
      <w:r>
        <w:rPr>
          <w:rFonts w:eastAsia="黑体" w:cs="Times New Roman"/>
          <w:szCs w:val="32"/>
        </w:rPr>
        <w:t xml:space="preserve"> </w:t>
      </w:r>
      <w:r>
        <w:rPr>
          <w:rFonts w:hint="eastAsia" w:eastAsia="黑体" w:cs="Times New Roman"/>
          <w:szCs w:val="32"/>
        </w:rPr>
        <w:t>核医疗装备重点企业及拳头产品</w:t>
      </w:r>
      <w:r>
        <w:tab/>
      </w:r>
      <w:r>
        <w:fldChar w:fldCharType="begin"/>
      </w:r>
      <w:r>
        <w:instrText xml:space="preserve"> PAGEREF _Toc29658 \h </w:instrText>
      </w:r>
      <w:r>
        <w:fldChar w:fldCharType="separate"/>
      </w:r>
      <w:r>
        <w:t>68</w:t>
      </w:r>
      <w:r>
        <w:fldChar w:fldCharType="end"/>
      </w:r>
      <w:r>
        <w:rPr>
          <w:rFonts w:cs="Times New Roman"/>
          <w:szCs w:val="32"/>
        </w:rPr>
        <w:fldChar w:fldCharType="end"/>
      </w:r>
    </w:p>
    <w:p w14:paraId="45DA43B1">
      <w:pPr>
        <w:pStyle w:val="11"/>
        <w:tabs>
          <w:tab w:val="right" w:leader="dot" w:pos="8306"/>
        </w:tabs>
      </w:pPr>
      <w:r>
        <w:rPr>
          <w:rFonts w:cs="Times New Roman"/>
          <w:szCs w:val="32"/>
        </w:rPr>
        <w:fldChar w:fldCharType="begin"/>
      </w:r>
      <w:r>
        <w:rPr>
          <w:rFonts w:cs="Times New Roman"/>
          <w:szCs w:val="32"/>
        </w:rPr>
        <w:instrText xml:space="preserve"> HYPERLINK \l _Toc8412 </w:instrText>
      </w:r>
      <w:r>
        <w:rPr>
          <w:rFonts w:cs="Times New Roman"/>
          <w:szCs w:val="32"/>
        </w:rPr>
        <w:fldChar w:fldCharType="separate"/>
      </w:r>
      <w:r>
        <w:rPr>
          <w:rFonts w:eastAsia="黑体" w:cs="Times New Roman"/>
          <w:szCs w:val="32"/>
        </w:rPr>
        <w:t>附件</w:t>
      </w:r>
      <w:r>
        <w:rPr>
          <w:rFonts w:hint="eastAsia" w:eastAsia="黑体" w:cs="Times New Roman"/>
          <w:szCs w:val="32"/>
          <w:lang w:val="en-US" w:eastAsia="zh-CN"/>
        </w:rPr>
        <w:t>3</w:t>
      </w:r>
      <w:r>
        <w:rPr>
          <w:rFonts w:eastAsia="黑体" w:cs="Times New Roman"/>
          <w:szCs w:val="32"/>
        </w:rPr>
        <w:t xml:space="preserve"> 放射性药物辐射安全管理规定</w:t>
      </w:r>
      <w:r>
        <w:tab/>
      </w:r>
      <w:r>
        <w:fldChar w:fldCharType="begin"/>
      </w:r>
      <w:r>
        <w:instrText xml:space="preserve"> PAGEREF _Toc8412 \h </w:instrText>
      </w:r>
      <w:r>
        <w:fldChar w:fldCharType="separate"/>
      </w:r>
      <w:r>
        <w:t>70</w:t>
      </w:r>
      <w:r>
        <w:fldChar w:fldCharType="end"/>
      </w:r>
      <w:r>
        <w:rPr>
          <w:rFonts w:cs="Times New Roman"/>
          <w:szCs w:val="32"/>
        </w:rPr>
        <w:fldChar w:fldCharType="end"/>
      </w:r>
    </w:p>
    <w:p w14:paraId="2195CE57">
      <w:pPr>
        <w:pStyle w:val="11"/>
        <w:tabs>
          <w:tab w:val="right" w:leader="dot" w:pos="8306"/>
        </w:tabs>
      </w:pPr>
      <w:r>
        <w:rPr>
          <w:rFonts w:cs="Times New Roman"/>
          <w:szCs w:val="32"/>
        </w:rPr>
        <w:fldChar w:fldCharType="begin"/>
      </w:r>
      <w:r>
        <w:rPr>
          <w:rFonts w:cs="Times New Roman"/>
          <w:szCs w:val="32"/>
        </w:rPr>
        <w:instrText xml:space="preserve"> HYPERLINK \l _Toc936 </w:instrText>
      </w:r>
      <w:r>
        <w:rPr>
          <w:rFonts w:cs="Times New Roman"/>
          <w:szCs w:val="32"/>
        </w:rPr>
        <w:fldChar w:fldCharType="separate"/>
      </w:r>
      <w:r>
        <w:rPr>
          <w:rFonts w:eastAsia="黑体" w:cs="Times New Roman"/>
          <w:szCs w:val="32"/>
        </w:rPr>
        <w:t>附件</w:t>
      </w:r>
      <w:r>
        <w:rPr>
          <w:rFonts w:hint="eastAsia" w:eastAsia="黑体" w:cs="Times New Roman"/>
          <w:szCs w:val="32"/>
          <w:lang w:val="en-US" w:eastAsia="zh-CN"/>
        </w:rPr>
        <w:t>4</w:t>
      </w:r>
      <w:r>
        <w:rPr>
          <w:rFonts w:eastAsia="黑体" w:cs="Times New Roman"/>
          <w:szCs w:val="32"/>
        </w:rPr>
        <w:t xml:space="preserve"> 放射性药物非临床前安全性评价与临床试验</w:t>
      </w:r>
      <w:r>
        <w:tab/>
      </w:r>
      <w:r>
        <w:fldChar w:fldCharType="begin"/>
      </w:r>
      <w:r>
        <w:instrText xml:space="preserve"> PAGEREF _Toc936 \h </w:instrText>
      </w:r>
      <w:r>
        <w:fldChar w:fldCharType="separate"/>
      </w:r>
      <w:r>
        <w:t>71</w:t>
      </w:r>
      <w:r>
        <w:fldChar w:fldCharType="end"/>
      </w:r>
      <w:r>
        <w:rPr>
          <w:rFonts w:cs="Times New Roman"/>
          <w:szCs w:val="32"/>
        </w:rPr>
        <w:fldChar w:fldCharType="end"/>
      </w:r>
    </w:p>
    <w:p w14:paraId="60CB25A7">
      <w:pPr>
        <w:pStyle w:val="11"/>
        <w:tabs>
          <w:tab w:val="right" w:leader="dot" w:pos="8306"/>
        </w:tabs>
      </w:pPr>
      <w:r>
        <w:rPr>
          <w:rFonts w:cs="Times New Roman"/>
          <w:szCs w:val="32"/>
        </w:rPr>
        <w:fldChar w:fldCharType="begin"/>
      </w:r>
      <w:r>
        <w:rPr>
          <w:rFonts w:cs="Times New Roman"/>
          <w:szCs w:val="32"/>
        </w:rPr>
        <w:instrText xml:space="preserve"> HYPERLINK \l _Toc22073 </w:instrText>
      </w:r>
      <w:r>
        <w:rPr>
          <w:rFonts w:cs="Times New Roman"/>
          <w:szCs w:val="32"/>
        </w:rPr>
        <w:fldChar w:fldCharType="separate"/>
      </w:r>
      <w:r>
        <w:rPr>
          <w:rFonts w:eastAsia="黑体" w:cs="Times New Roman"/>
          <w:kern w:val="0"/>
          <w:szCs w:val="32"/>
          <w:lang w:bidi="ar"/>
        </w:rPr>
        <w:t>附件</w:t>
      </w:r>
      <w:r>
        <w:rPr>
          <w:rFonts w:hint="eastAsia" w:eastAsia="黑体" w:cs="Times New Roman"/>
          <w:kern w:val="0"/>
          <w:szCs w:val="32"/>
          <w:lang w:val="en-US" w:eastAsia="zh-CN" w:bidi="ar"/>
        </w:rPr>
        <w:t>5</w:t>
      </w:r>
      <w:r>
        <w:rPr>
          <w:rFonts w:eastAsia="黑体" w:cs="Times New Roman"/>
          <w:kern w:val="0"/>
          <w:szCs w:val="32"/>
          <w:lang w:bidi="ar"/>
        </w:rPr>
        <w:t xml:space="preserve"> 放射性药品生产、</w:t>
      </w:r>
      <w:r>
        <w:rPr>
          <w:rFonts w:eastAsia="黑体" w:cs="Times New Roman"/>
          <w:kern w:val="0"/>
          <w:szCs w:val="32"/>
          <w:lang w:eastAsia="zh-Hans" w:bidi="ar"/>
        </w:rPr>
        <w:t>经营企业</w:t>
      </w:r>
      <w:r>
        <w:rPr>
          <w:rFonts w:eastAsia="黑体" w:cs="Times New Roman"/>
          <w:kern w:val="0"/>
          <w:szCs w:val="32"/>
          <w:lang w:bidi="ar"/>
        </w:rPr>
        <w:t>审批</w:t>
      </w:r>
      <w:r>
        <w:tab/>
      </w:r>
      <w:r>
        <w:fldChar w:fldCharType="begin"/>
      </w:r>
      <w:r>
        <w:instrText xml:space="preserve"> PAGEREF _Toc22073 \h </w:instrText>
      </w:r>
      <w:r>
        <w:fldChar w:fldCharType="separate"/>
      </w:r>
      <w:r>
        <w:t>77</w:t>
      </w:r>
      <w:r>
        <w:fldChar w:fldCharType="end"/>
      </w:r>
      <w:r>
        <w:rPr>
          <w:rFonts w:cs="Times New Roman"/>
          <w:szCs w:val="32"/>
        </w:rPr>
        <w:fldChar w:fldCharType="end"/>
      </w:r>
    </w:p>
    <w:p w14:paraId="76D95B9F">
      <w:pPr>
        <w:pStyle w:val="11"/>
        <w:tabs>
          <w:tab w:val="right" w:leader="dot" w:pos="8306"/>
        </w:tabs>
      </w:pPr>
      <w:r>
        <w:rPr>
          <w:rFonts w:cs="Times New Roman"/>
          <w:szCs w:val="32"/>
        </w:rPr>
        <w:fldChar w:fldCharType="begin"/>
      </w:r>
      <w:r>
        <w:rPr>
          <w:rFonts w:cs="Times New Roman"/>
          <w:szCs w:val="32"/>
        </w:rPr>
        <w:instrText xml:space="preserve"> HYPERLINK \l _Toc1110 </w:instrText>
      </w:r>
      <w:r>
        <w:rPr>
          <w:rFonts w:cs="Times New Roman"/>
          <w:szCs w:val="32"/>
        </w:rPr>
        <w:fldChar w:fldCharType="separate"/>
      </w:r>
      <w:r>
        <w:rPr>
          <w:rFonts w:eastAsia="黑体" w:cs="Times New Roman"/>
          <w:szCs w:val="32"/>
        </w:rPr>
        <w:t>附件</w:t>
      </w:r>
      <w:r>
        <w:rPr>
          <w:rFonts w:hint="eastAsia" w:eastAsia="黑体" w:cs="Times New Roman"/>
          <w:szCs w:val="32"/>
          <w:lang w:val="en-US" w:eastAsia="zh-CN"/>
        </w:rPr>
        <w:t>6</w:t>
      </w:r>
      <w:r>
        <w:rPr>
          <w:rFonts w:eastAsia="黑体" w:cs="Times New Roman"/>
          <w:szCs w:val="32"/>
        </w:rPr>
        <w:t xml:space="preserve"> 放射性药物生产质量管理</w:t>
      </w:r>
      <w:r>
        <w:tab/>
      </w:r>
      <w:r>
        <w:fldChar w:fldCharType="begin"/>
      </w:r>
      <w:r>
        <w:instrText xml:space="preserve"> PAGEREF _Toc1110 \h </w:instrText>
      </w:r>
      <w:r>
        <w:fldChar w:fldCharType="separate"/>
      </w:r>
      <w:r>
        <w:t>78</w:t>
      </w:r>
      <w:r>
        <w:fldChar w:fldCharType="end"/>
      </w:r>
      <w:r>
        <w:rPr>
          <w:rFonts w:cs="Times New Roman"/>
          <w:szCs w:val="32"/>
        </w:rPr>
        <w:fldChar w:fldCharType="end"/>
      </w:r>
    </w:p>
    <w:p w14:paraId="2103251B">
      <w:pPr>
        <w:pStyle w:val="11"/>
        <w:tabs>
          <w:tab w:val="right" w:leader="dot" w:pos="8306"/>
        </w:tabs>
      </w:pPr>
      <w:r>
        <w:rPr>
          <w:rFonts w:cs="Times New Roman"/>
          <w:szCs w:val="32"/>
        </w:rPr>
        <w:fldChar w:fldCharType="begin"/>
      </w:r>
      <w:r>
        <w:rPr>
          <w:rFonts w:cs="Times New Roman"/>
          <w:szCs w:val="32"/>
        </w:rPr>
        <w:instrText xml:space="preserve"> HYPERLINK \l _Toc1155 </w:instrText>
      </w:r>
      <w:r>
        <w:rPr>
          <w:rFonts w:cs="Times New Roman"/>
          <w:szCs w:val="32"/>
        </w:rPr>
        <w:fldChar w:fldCharType="separate"/>
      </w:r>
      <w:r>
        <w:rPr>
          <w:rFonts w:eastAsia="黑体" w:cs="Times New Roman"/>
          <w:szCs w:val="32"/>
        </w:rPr>
        <w:t>附件</w:t>
      </w:r>
      <w:r>
        <w:rPr>
          <w:rFonts w:hint="eastAsia" w:eastAsia="黑体" w:cs="Times New Roman"/>
          <w:szCs w:val="32"/>
          <w:lang w:val="en-US" w:eastAsia="zh-CN"/>
        </w:rPr>
        <w:t>7</w:t>
      </w:r>
      <w:r>
        <w:rPr>
          <w:rFonts w:eastAsia="黑体" w:cs="Times New Roman"/>
          <w:szCs w:val="32"/>
        </w:rPr>
        <w:t xml:space="preserve"> 放射性废物处置</w:t>
      </w:r>
      <w:r>
        <w:tab/>
      </w:r>
      <w:r>
        <w:fldChar w:fldCharType="begin"/>
      </w:r>
      <w:r>
        <w:instrText xml:space="preserve"> PAGEREF _Toc1155 \h </w:instrText>
      </w:r>
      <w:r>
        <w:fldChar w:fldCharType="separate"/>
      </w:r>
      <w:r>
        <w:t>79</w:t>
      </w:r>
      <w:r>
        <w:fldChar w:fldCharType="end"/>
      </w:r>
      <w:r>
        <w:rPr>
          <w:rFonts w:cs="Times New Roman"/>
          <w:szCs w:val="32"/>
        </w:rPr>
        <w:fldChar w:fldCharType="end"/>
      </w:r>
    </w:p>
    <w:p w14:paraId="5777889A">
      <w:pPr>
        <w:pStyle w:val="11"/>
        <w:tabs>
          <w:tab w:val="right" w:leader="dot" w:pos="8306"/>
        </w:tabs>
      </w:pPr>
      <w:r>
        <w:rPr>
          <w:rFonts w:cs="Times New Roman"/>
          <w:szCs w:val="32"/>
        </w:rPr>
        <w:fldChar w:fldCharType="begin"/>
      </w:r>
      <w:r>
        <w:rPr>
          <w:rFonts w:cs="Times New Roman"/>
          <w:szCs w:val="32"/>
        </w:rPr>
        <w:instrText xml:space="preserve"> HYPERLINK \l _Toc481 </w:instrText>
      </w:r>
      <w:r>
        <w:rPr>
          <w:rFonts w:cs="Times New Roman"/>
          <w:szCs w:val="32"/>
        </w:rPr>
        <w:fldChar w:fldCharType="separate"/>
      </w:r>
      <w:r>
        <w:rPr>
          <w:rFonts w:hint="default" w:ascii="Times New Roman" w:hAnsi="Times New Roman" w:eastAsia="黑体" w:cs="Times New Roman"/>
          <w:szCs w:val="32"/>
          <w:lang w:val="en-US" w:eastAsia="zh-CN"/>
        </w:rPr>
        <w:t>附件</w:t>
      </w:r>
      <w:r>
        <w:rPr>
          <w:rFonts w:hint="eastAsia" w:ascii="Times New Roman" w:hAnsi="Times New Roman" w:eastAsia="黑体" w:cs="Times New Roman"/>
          <w:szCs w:val="32"/>
          <w:lang w:val="en-US" w:eastAsia="zh-CN"/>
        </w:rPr>
        <w:t xml:space="preserve">8 </w:t>
      </w:r>
      <w:r>
        <w:rPr>
          <w:rFonts w:hint="default" w:ascii="Times New Roman" w:hAnsi="Times New Roman" w:eastAsia="黑体" w:cs="Times New Roman"/>
          <w:szCs w:val="32"/>
          <w:lang w:val="en-US" w:eastAsia="zh-CN"/>
        </w:rPr>
        <w:t>关于辐射事故应急的法规、管理办法和标准</w:t>
      </w:r>
      <w:r>
        <w:tab/>
      </w:r>
      <w:r>
        <w:fldChar w:fldCharType="begin"/>
      </w:r>
      <w:r>
        <w:instrText xml:space="preserve"> PAGEREF _Toc481 \h </w:instrText>
      </w:r>
      <w:r>
        <w:fldChar w:fldCharType="separate"/>
      </w:r>
      <w:r>
        <w:t>83</w:t>
      </w:r>
      <w:r>
        <w:fldChar w:fldCharType="end"/>
      </w:r>
      <w:r>
        <w:rPr>
          <w:rFonts w:cs="Times New Roman"/>
          <w:szCs w:val="32"/>
        </w:rPr>
        <w:fldChar w:fldCharType="end"/>
      </w:r>
    </w:p>
    <w:p w14:paraId="0F0FC344">
      <w:pPr>
        <w:ind w:firstLine="640"/>
        <w:rPr>
          <w:rFonts w:cs="Times New Roman"/>
          <w:szCs w:val="32"/>
        </w:rPr>
      </w:pPr>
      <w:r>
        <w:rPr>
          <w:rFonts w:cs="Times New Roman"/>
          <w:szCs w:val="32"/>
        </w:rPr>
        <w:fldChar w:fldCharType="end"/>
      </w:r>
    </w:p>
    <w:p w14:paraId="6AC2C032">
      <w:pPr>
        <w:ind w:firstLine="640"/>
        <w:rPr>
          <w:rFonts w:cs="Times New Roman"/>
          <w:szCs w:val="32"/>
        </w:rPr>
      </w:pPr>
      <w:r>
        <w:rPr>
          <w:rFonts w:cs="Times New Roman"/>
          <w:szCs w:val="32"/>
        </w:rPr>
        <w:br w:type="page"/>
      </w:r>
    </w:p>
    <w:p w14:paraId="5FC216E4">
      <w:pPr>
        <w:pStyle w:val="2"/>
        <w:rPr>
          <w:rFonts w:cs="Times New Roman"/>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p>
    <w:p w14:paraId="56AA30AA">
      <w:pPr>
        <w:pStyle w:val="2"/>
        <w:rPr>
          <w:rFonts w:cs="Times New Roman"/>
        </w:rPr>
      </w:pPr>
      <w:bookmarkStart w:id="0" w:name="_Toc1247"/>
      <w:bookmarkStart w:id="1" w:name="_Toc11205"/>
      <w:bookmarkStart w:id="2" w:name="_Toc8527"/>
      <w:r>
        <w:rPr>
          <w:rFonts w:cs="Times New Roman"/>
        </w:rPr>
        <w:t>前言</w:t>
      </w:r>
      <w:bookmarkEnd w:id="0"/>
      <w:bookmarkEnd w:id="1"/>
      <w:bookmarkEnd w:id="2"/>
    </w:p>
    <w:p w14:paraId="5A19D115">
      <w:pPr>
        <w:ind w:firstLine="640"/>
        <w:rPr>
          <w:rFonts w:cs="Times New Roman"/>
        </w:rPr>
      </w:pPr>
      <w:r>
        <w:rPr>
          <w:rFonts w:cs="Times New Roman"/>
        </w:rPr>
        <w:t>核医疗作为核技术与医学及相关学科结合的产物，是核技术应用一个重要的细分领域，也是现代医学重要的组成部分。核医疗产业是指以核技术为基础的医疗健康产业，包括医用同位素制备、放射性药物研发与生产、核医疗装备制造以及核医学诊断治疗等核特色医疗。从产业链来看，核医疗产业链的上游是医用同位素、核医疗装备关键零部件的原料端，中游是放射性药物、医用放射源、核医疗装备的产品端，下游是核特色医疗的服务端。</w:t>
      </w:r>
    </w:p>
    <w:p w14:paraId="2B76FEFA">
      <w:pPr>
        <w:ind w:firstLine="640"/>
        <w:rPr>
          <w:rFonts w:cs="Times New Roman"/>
        </w:rPr>
      </w:pPr>
      <w:r>
        <w:rPr>
          <w:rFonts w:cs="Times New Roman"/>
        </w:rPr>
        <w:t>随着全球人口老龄化加剧，公众健康管理意识日益增强，核医疗在肿瘤和神经退行性疾病等重大疾病诊疗中的作用日渐突出，多层次、多样化的核医疗服务需求将呈现爆发式增长，核医疗产业发展前景十分广阔。2023年全球核医学市场规模约为141.1亿美元，预计2024年至2030年将以11.69%的复合年增长率增长。全球核医学市场的持续高增长，促使各个国家纷纷加码布局核医疗产业。近年来，我国核医疗产业在政策春风的推动下快速发展，但相比于欧美日等发达国家还存在较大差距，我国核医疗产业市场潜力巨大，迎来发展新机遇。</w:t>
      </w:r>
    </w:p>
    <w:p w14:paraId="0F208953">
      <w:pPr>
        <w:ind w:firstLine="640"/>
        <w:rPr>
          <w:rFonts w:cs="Times New Roman"/>
          <w:highlight w:val="yellow"/>
        </w:rPr>
      </w:pPr>
      <w:r>
        <w:rPr>
          <w:rFonts w:cs="Times New Roman"/>
        </w:rPr>
        <w:t>泸州市地处川、滇、黔、渝四省市结合部，拥有西南医科大学附属医院等“三甲”医疗卫生机构9家，建成国家、省、市重点专（学）科162个，医疗卫生资源和条件居全省第二位、成渝地区第三位,</w:t>
      </w:r>
      <w:r>
        <w:rPr>
          <w:rFonts w:cs="Times New Roman"/>
          <w:color w:val="231F1F"/>
          <w:shd w:val="clear" w:color="auto" w:fill="FFFFFF"/>
        </w:rPr>
        <w:t xml:space="preserve"> 已形成</w:t>
      </w:r>
      <w:r>
        <w:rPr>
          <w:rFonts w:cs="Times New Roman"/>
        </w:rPr>
        <w:t>辐射川渝滇黔结合部6000万人的医疗健康服务能力。为贯彻落实省委、省政府决策部署，泸州市编制了《泸州市医药健康产业高质量发展规划（2024—2035年）》，确定了“一核引领、三极协同、多点支撑”的医药健康产业发展新格局。为抢抓核医疗产业发展战略机遇，充分依托泸州资源禀赋、产业基础、科技创新等优势，搭建核医疗产业创新平台，培育壮大优质市场主体，着力提升核医疗产业研发转化能力，建设西南核医疗产业园，特制定本规划。</w:t>
      </w:r>
    </w:p>
    <w:p w14:paraId="6E40FA15">
      <w:pPr>
        <w:ind w:firstLine="640"/>
        <w:rPr>
          <w:rFonts w:cs="Times New Roman"/>
          <w:highlight w:val="yellow"/>
        </w:rPr>
      </w:pPr>
    </w:p>
    <w:p w14:paraId="4DC6FC07">
      <w:pPr>
        <w:ind w:firstLine="640"/>
        <w:rPr>
          <w:rFonts w:cs="Times New Roman"/>
          <w:highlight w:val="yellow"/>
        </w:rPr>
      </w:pPr>
    </w:p>
    <w:p w14:paraId="65BF70E2">
      <w:pPr>
        <w:ind w:firstLine="640"/>
        <w:jc w:val="left"/>
        <w:rPr>
          <w:rFonts w:cs="Times New Roman"/>
        </w:rPr>
      </w:pPr>
      <w:r>
        <w:rPr>
          <w:rFonts w:cs="Times New Roman"/>
        </w:rPr>
        <w:br w:type="page"/>
      </w:r>
    </w:p>
    <w:p w14:paraId="7C5A6DDB">
      <w:pPr>
        <w:pStyle w:val="2"/>
        <w:rPr>
          <w:rFonts w:cs="Times New Roman"/>
        </w:rPr>
      </w:pPr>
      <w:bookmarkStart w:id="3" w:name="_Toc13366"/>
      <w:bookmarkStart w:id="4" w:name="_Toc17820"/>
      <w:bookmarkStart w:id="5" w:name="_Toc32295"/>
      <w:r>
        <w:rPr>
          <w:rFonts w:cs="Times New Roman"/>
        </w:rPr>
        <w:t>第一章  规划总论</w:t>
      </w:r>
      <w:bookmarkEnd w:id="3"/>
      <w:bookmarkEnd w:id="4"/>
      <w:bookmarkEnd w:id="5"/>
    </w:p>
    <w:p w14:paraId="34357002">
      <w:pPr>
        <w:pStyle w:val="4"/>
        <w:ind w:firstLine="640"/>
        <w:rPr>
          <w:rFonts w:cs="Times New Roman"/>
        </w:rPr>
      </w:pPr>
      <w:bookmarkStart w:id="6" w:name="_Toc28199"/>
      <w:bookmarkStart w:id="7" w:name="_Toc21961"/>
      <w:bookmarkStart w:id="8" w:name="_Toc15957"/>
      <w:r>
        <w:rPr>
          <w:rFonts w:eastAsia="黑体" w:cs="Times New Roman"/>
        </w:rPr>
        <w:t>一、规划背景</w:t>
      </w:r>
      <w:bookmarkEnd w:id="6"/>
      <w:bookmarkEnd w:id="7"/>
      <w:bookmarkEnd w:id="8"/>
    </w:p>
    <w:p w14:paraId="0116C38A">
      <w:pPr>
        <w:ind w:firstLine="640"/>
        <w:rPr>
          <w:rFonts w:cs="Times New Roman"/>
          <w:szCs w:val="32"/>
        </w:rPr>
      </w:pPr>
      <w:r>
        <w:rPr>
          <w:rFonts w:cs="Times New Roman"/>
          <w:szCs w:val="32"/>
        </w:rPr>
        <w:t>当前，全球正处于核医疗产业加快发展的战略机遇期。核医疗产业成为全球医药行业热门投资“新宠”，也是各国竞跑的产业新赛道。国家高度重视核医疗产业的发展，制定出台了一系列政策文件，鼓励各省市及地方积极布局、加速赛跑核医疗产业。</w:t>
      </w:r>
      <w:r>
        <w:rPr>
          <w:rFonts w:hint="eastAsia" w:cs="Times New Roman"/>
          <w:szCs w:val="32"/>
        </w:rPr>
        <w:t>2021年国家原子能机构等八部门联合发布了我国首个针对核技术在医疗卫生应用领域的纲领性文件《医用同位素中长期发展规划（2021-2035年）》，提出建立稳定自主的医用同位素供应保障体系，加快创新放射性药物和医疗装备研发，推动医院端核医学科的广泛覆盖，加强人才培养，完善监管体系与医保政策等，对推动我国核医疗产业的健康发展、保障人民生命健康和建设健康中国具有十分重要的意义。</w:t>
      </w:r>
    </w:p>
    <w:p w14:paraId="61582B32">
      <w:pPr>
        <w:ind w:firstLine="640"/>
        <w:rPr>
          <w:rFonts w:cs="Times New Roman"/>
          <w:szCs w:val="32"/>
        </w:rPr>
      </w:pPr>
      <w:r>
        <w:rPr>
          <w:rFonts w:hint="eastAsia" w:cs="Times New Roman"/>
          <w:szCs w:val="32"/>
        </w:rPr>
        <w:t>四川有现代医学教育、科研和诊疗体系，有多家高水平医疗机构，完整的核工业产学研体系，</w:t>
      </w:r>
      <w:r>
        <w:rPr>
          <w:rFonts w:cs="Times New Roman"/>
          <w:szCs w:val="32"/>
        </w:rPr>
        <w:t>为发展核医疗产业提供了得天独厚的条件。近几年四川省委省政府频繁颁布政策措施，促进核医疗产业发展。</w:t>
      </w:r>
      <w:r>
        <w:rPr>
          <w:rFonts w:hint="eastAsia" w:cs="Times New Roman"/>
          <w:szCs w:val="32"/>
        </w:rPr>
        <w:t>其中，《关于促进核医疗产业高质量发展的意见》对四川省发展核医疗产业进行了全面部署明确提出，并明确提出，以乐山、成都、绵阳、泸州为重点区域，一体推进科技创新和科技成果产业化，聚力打造贯通医用同位素生产、放射性药物研发、核医疗装备制造、临床应用推广的全产业链，形成“一链四极”的发展格局。</w:t>
      </w:r>
      <w:r>
        <w:rPr>
          <w:rFonts w:cs="Times New Roman"/>
          <w:szCs w:val="32"/>
        </w:rPr>
        <w:t>凭借其独一无二的堆照资源、雄厚的科研实力、完善的产业链布局、丰富的人才资源以及有力的政策支持，四川正逐步成为中国乃至全球核医疗创新与发展的重要基地。</w:t>
      </w:r>
    </w:p>
    <w:p w14:paraId="0E7E017F">
      <w:pPr>
        <w:ind w:firstLine="640"/>
        <w:rPr>
          <w:rFonts w:cs="Times New Roman"/>
          <w:szCs w:val="32"/>
        </w:rPr>
      </w:pPr>
      <w:r>
        <w:rPr>
          <w:rFonts w:cs="Times New Roman"/>
          <w:szCs w:val="32"/>
        </w:rPr>
        <w:t>作为长江经济带和“一带一路”的重要交汇点</w:t>
      </w:r>
      <w:r>
        <w:rPr>
          <w:rFonts w:hint="eastAsia" w:cs="Times New Roman"/>
          <w:szCs w:val="32"/>
          <w:lang w:eastAsia="zh-CN"/>
        </w:rPr>
        <w:t>、</w:t>
      </w:r>
      <w:r>
        <w:rPr>
          <w:rFonts w:cs="Times New Roman"/>
          <w:szCs w:val="32"/>
        </w:rPr>
        <w:t>成渝双城经济圈的重要节点城市</w:t>
      </w:r>
      <w:r>
        <w:rPr>
          <w:rFonts w:hint="eastAsia" w:cs="Times New Roman"/>
          <w:szCs w:val="32"/>
        </w:rPr>
        <w:t>与“一链四级”发展格局的临床转化应用极</w:t>
      </w:r>
      <w:r>
        <w:rPr>
          <w:rFonts w:cs="Times New Roman"/>
          <w:szCs w:val="32"/>
        </w:rPr>
        <w:t>，泸州具有独特的地理和战略</w:t>
      </w:r>
      <w:r>
        <w:rPr>
          <w:rFonts w:hint="eastAsia" w:cs="Times New Roman"/>
          <w:szCs w:val="32"/>
        </w:rPr>
        <w:t>条件与核医学诊疗一体化先行</w:t>
      </w:r>
      <w:r>
        <w:rPr>
          <w:rFonts w:cs="Times New Roman"/>
          <w:szCs w:val="32"/>
        </w:rPr>
        <w:t>优势。经过多年发展，泸州市医药健康产业体系完备，产业初具规模，产业能力稳步提升。在此背景下，泸州将核医疗产业发展作为服务四川新质生产力发展的主攻方向，建设西南核医疗产业园，不断加强放射性药物创新转化能力，提升核医疗技术的创新能力和临床应用水平，有利于泸州</w:t>
      </w:r>
      <w:r>
        <w:rPr>
          <w:rFonts w:hint="eastAsia" w:cs="Times New Roman"/>
          <w:szCs w:val="32"/>
        </w:rPr>
        <w:t>打造世界一流的核医学创新、临床转化与临床应用中心</w:t>
      </w:r>
      <w:r>
        <w:rPr>
          <w:rFonts w:cs="Times New Roman"/>
          <w:szCs w:val="32"/>
        </w:rPr>
        <w:t>，更好满足人民群众健康需求。</w:t>
      </w:r>
    </w:p>
    <w:p w14:paraId="130C2C66">
      <w:pPr>
        <w:ind w:firstLine="640"/>
        <w:rPr>
          <w:rFonts w:cs="Times New Roman"/>
          <w:szCs w:val="32"/>
        </w:rPr>
      </w:pPr>
      <w:r>
        <w:rPr>
          <w:rFonts w:cs="Times New Roman"/>
          <w:szCs w:val="32"/>
        </w:rPr>
        <w:t>为更好促进核医疗产业高质量发展，泸州市坚决贯彻中央、省委省政府部署要求，抢抓泸州为全省发展核医疗产业四大重点区域之一的机遇，更好地规划建设西南核医疗产业园。通过全面概述核医疗产业发展情况，借鉴典型产业园区建设经验，重点分析园区核医疗产业链上下游以及空间布局，构建“产业集聚—产业生态—产园融合”的园区经济发展模式，积极对接产业创新资源，提高产业创新发展能力，助力泸州高标准建成国家区域医药健康中心，打造泸州市核医疗健康产业新名片。</w:t>
      </w:r>
    </w:p>
    <w:p w14:paraId="550FEE90">
      <w:pPr>
        <w:pStyle w:val="4"/>
        <w:ind w:firstLine="640"/>
        <w:rPr>
          <w:rFonts w:cs="Times New Roman"/>
        </w:rPr>
      </w:pPr>
      <w:bookmarkStart w:id="9" w:name="_Toc25565"/>
      <w:bookmarkStart w:id="10" w:name="_Toc10104"/>
      <w:bookmarkStart w:id="11" w:name="_Toc1861"/>
      <w:r>
        <w:rPr>
          <w:rFonts w:eastAsia="黑体" w:cs="Times New Roman"/>
        </w:rPr>
        <w:t>二、规划依据</w:t>
      </w:r>
      <w:bookmarkEnd w:id="9"/>
      <w:bookmarkEnd w:id="10"/>
      <w:bookmarkEnd w:id="11"/>
    </w:p>
    <w:p w14:paraId="5F3FFC47">
      <w:pPr>
        <w:ind w:firstLine="640"/>
        <w:rPr>
          <w:rFonts w:cs="Times New Roman"/>
          <w:szCs w:val="32"/>
        </w:rPr>
      </w:pPr>
      <w:r>
        <w:rPr>
          <w:rFonts w:cs="Times New Roman"/>
          <w:szCs w:val="32"/>
        </w:rPr>
        <w:t>1.《“健康中国 2030”规划纲要》</w:t>
      </w:r>
    </w:p>
    <w:p w14:paraId="34BE1433">
      <w:pPr>
        <w:ind w:firstLine="640"/>
        <w:rPr>
          <w:rFonts w:cs="Times New Roman"/>
          <w:szCs w:val="32"/>
        </w:rPr>
      </w:pPr>
      <w:r>
        <w:rPr>
          <w:rFonts w:cs="Times New Roman"/>
          <w:szCs w:val="32"/>
        </w:rPr>
        <w:t>2.《医用同位素中长期发展规划（2021—2035年）》</w:t>
      </w:r>
    </w:p>
    <w:p w14:paraId="7B19AB49">
      <w:pPr>
        <w:ind w:firstLine="640"/>
        <w:rPr>
          <w:rFonts w:cs="Times New Roman"/>
          <w:szCs w:val="32"/>
        </w:rPr>
      </w:pPr>
      <w:r>
        <w:rPr>
          <w:rFonts w:hint="eastAsia" w:cs="Times New Roman"/>
          <w:szCs w:val="32"/>
        </w:rPr>
        <w:t>3.《核技术应用产业高质量发展三年行动方案(2024—2026年)》</w:t>
      </w:r>
    </w:p>
    <w:p w14:paraId="22CD09A8">
      <w:pPr>
        <w:ind w:firstLine="640"/>
        <w:rPr>
          <w:rFonts w:cs="Times New Roman"/>
          <w:szCs w:val="32"/>
        </w:rPr>
      </w:pPr>
      <w:r>
        <w:rPr>
          <w:rFonts w:hint="eastAsia" w:cs="Times New Roman"/>
          <w:szCs w:val="32"/>
        </w:rPr>
        <w:t>4</w:t>
      </w:r>
      <w:r>
        <w:rPr>
          <w:rFonts w:cs="Times New Roman"/>
          <w:szCs w:val="32"/>
        </w:rPr>
        <w:t>.《推进放射性药物研发与应用攻关方案》（2023年）</w:t>
      </w:r>
    </w:p>
    <w:p w14:paraId="2EF82881">
      <w:pPr>
        <w:ind w:firstLine="640"/>
        <w:rPr>
          <w:rFonts w:cs="Times New Roman"/>
          <w:szCs w:val="32"/>
        </w:rPr>
      </w:pPr>
      <w:r>
        <w:rPr>
          <w:rFonts w:hint="eastAsia" w:cs="Times New Roman"/>
          <w:szCs w:val="32"/>
        </w:rPr>
        <w:t>5</w:t>
      </w:r>
      <w:r>
        <w:rPr>
          <w:rFonts w:cs="Times New Roman"/>
          <w:szCs w:val="32"/>
        </w:rPr>
        <w:t>.《四川省核技术应用产业中长期发展规划（2022—2035年）》</w:t>
      </w:r>
    </w:p>
    <w:p w14:paraId="0136B8BB">
      <w:pPr>
        <w:ind w:firstLine="640"/>
        <w:rPr>
          <w:rFonts w:cs="Times New Roman"/>
          <w:szCs w:val="32"/>
        </w:rPr>
      </w:pPr>
      <w:r>
        <w:rPr>
          <w:rFonts w:hint="eastAsia" w:cs="Times New Roman"/>
          <w:szCs w:val="32"/>
        </w:rPr>
        <w:t>6</w:t>
      </w:r>
      <w:r>
        <w:rPr>
          <w:rFonts w:cs="Times New Roman"/>
          <w:szCs w:val="32"/>
        </w:rPr>
        <w:t>.《四川省医用同位素及放射性药物产业发展行动计划（2022-2025）》</w:t>
      </w:r>
    </w:p>
    <w:p w14:paraId="2B598592">
      <w:pPr>
        <w:ind w:firstLine="640"/>
        <w:rPr>
          <w:rFonts w:cs="Times New Roman"/>
          <w:szCs w:val="32"/>
        </w:rPr>
      </w:pPr>
      <w:r>
        <w:rPr>
          <w:rFonts w:hint="eastAsia" w:cs="Times New Roman"/>
          <w:szCs w:val="32"/>
        </w:rPr>
        <w:t>7</w:t>
      </w:r>
      <w:r>
        <w:rPr>
          <w:rFonts w:cs="Times New Roman"/>
          <w:szCs w:val="32"/>
        </w:rPr>
        <w:t>.《四川省核技术应用科技创新发展实施方案（2023—2025年）》</w:t>
      </w:r>
    </w:p>
    <w:p w14:paraId="24660F41">
      <w:pPr>
        <w:ind w:firstLine="640"/>
        <w:rPr>
          <w:rFonts w:cs="Times New Roman"/>
          <w:szCs w:val="32"/>
        </w:rPr>
      </w:pPr>
      <w:r>
        <w:rPr>
          <w:rFonts w:hint="eastAsia" w:cs="Times New Roman"/>
          <w:szCs w:val="32"/>
        </w:rPr>
        <w:t>8</w:t>
      </w:r>
      <w:r>
        <w:rPr>
          <w:rFonts w:cs="Times New Roman"/>
          <w:szCs w:val="32"/>
        </w:rPr>
        <w:t>.《关于促进核医疗产业高质量发展的意见》</w:t>
      </w:r>
    </w:p>
    <w:p w14:paraId="7A63EE17">
      <w:pPr>
        <w:ind w:firstLine="640"/>
        <w:rPr>
          <w:rFonts w:cs="Times New Roman"/>
          <w:szCs w:val="32"/>
        </w:rPr>
      </w:pPr>
      <w:r>
        <w:rPr>
          <w:rFonts w:hint="eastAsia" w:cs="Times New Roman"/>
          <w:szCs w:val="32"/>
        </w:rPr>
        <w:t>9</w:t>
      </w:r>
      <w:r>
        <w:rPr>
          <w:rFonts w:cs="Times New Roman"/>
          <w:szCs w:val="32"/>
        </w:rPr>
        <w:t>.《四川省核医疗全产业链攻坚工程实施方案》</w:t>
      </w:r>
    </w:p>
    <w:p w14:paraId="66B1D6C3">
      <w:pPr>
        <w:ind w:firstLine="640"/>
        <w:rPr>
          <w:rFonts w:cs="Times New Roman"/>
          <w:szCs w:val="32"/>
        </w:rPr>
      </w:pPr>
      <w:r>
        <w:rPr>
          <w:rFonts w:hint="eastAsia" w:cs="Times New Roman"/>
          <w:szCs w:val="32"/>
        </w:rPr>
        <w:t>10</w:t>
      </w:r>
      <w:r>
        <w:rPr>
          <w:rFonts w:cs="Times New Roman"/>
          <w:szCs w:val="32"/>
        </w:rPr>
        <w:t>.《泸州市“十四五”卫生健康发展规划》</w:t>
      </w:r>
    </w:p>
    <w:p w14:paraId="4F88D65F">
      <w:pPr>
        <w:ind w:firstLine="640"/>
        <w:rPr>
          <w:rFonts w:cs="Times New Roman"/>
          <w:szCs w:val="32"/>
        </w:rPr>
      </w:pPr>
      <w:r>
        <w:rPr>
          <w:rFonts w:cs="Times New Roman"/>
          <w:szCs w:val="32"/>
        </w:rPr>
        <w:t>1</w:t>
      </w:r>
      <w:r>
        <w:rPr>
          <w:rFonts w:hint="eastAsia" w:cs="Times New Roman"/>
          <w:szCs w:val="32"/>
        </w:rPr>
        <w:t>1</w:t>
      </w:r>
      <w:r>
        <w:rPr>
          <w:rFonts w:cs="Times New Roman"/>
          <w:szCs w:val="32"/>
        </w:rPr>
        <w:t>.《泸州市医药健康产业高质量发展规划（2024—2035年）》</w:t>
      </w:r>
    </w:p>
    <w:p w14:paraId="4F94EB0E">
      <w:pPr>
        <w:ind w:firstLine="640"/>
        <w:rPr>
          <w:rFonts w:cs="Times New Roman"/>
          <w:szCs w:val="32"/>
        </w:rPr>
      </w:pPr>
      <w:r>
        <w:rPr>
          <w:rFonts w:cs="Times New Roman"/>
          <w:szCs w:val="32"/>
        </w:rPr>
        <w:t>1</w:t>
      </w:r>
      <w:r>
        <w:rPr>
          <w:rFonts w:hint="eastAsia" w:cs="Times New Roman"/>
          <w:szCs w:val="32"/>
        </w:rPr>
        <w:t>2</w:t>
      </w:r>
      <w:r>
        <w:rPr>
          <w:rFonts w:cs="Times New Roman"/>
          <w:szCs w:val="32"/>
        </w:rPr>
        <w:t>.《泸州市打造核医学高地的实施方案（试行）》</w:t>
      </w:r>
    </w:p>
    <w:p w14:paraId="1F0A4B2F">
      <w:pPr>
        <w:ind w:firstLine="640"/>
        <w:rPr>
          <w:rFonts w:cs="Times New Roman"/>
          <w:szCs w:val="32"/>
        </w:rPr>
      </w:pPr>
      <w:r>
        <w:rPr>
          <w:rFonts w:cs="Times New Roman"/>
          <w:szCs w:val="32"/>
        </w:rPr>
        <w:t>1</w:t>
      </w:r>
      <w:r>
        <w:rPr>
          <w:rFonts w:hint="eastAsia" w:cs="Times New Roman"/>
          <w:szCs w:val="32"/>
        </w:rPr>
        <w:t>3</w:t>
      </w:r>
      <w:r>
        <w:rPr>
          <w:rFonts w:cs="Times New Roman"/>
          <w:szCs w:val="32"/>
        </w:rPr>
        <w:t>.《泸州市建设区域医药健康中心实施方案》</w:t>
      </w:r>
    </w:p>
    <w:p w14:paraId="68F30E68">
      <w:pPr>
        <w:pStyle w:val="4"/>
        <w:ind w:firstLine="640"/>
        <w:rPr>
          <w:rFonts w:cs="Times New Roman"/>
        </w:rPr>
      </w:pPr>
      <w:bookmarkStart w:id="12" w:name="_Toc312"/>
      <w:bookmarkStart w:id="13" w:name="_Toc17023"/>
      <w:bookmarkStart w:id="14" w:name="_Toc25413"/>
      <w:r>
        <w:rPr>
          <w:rFonts w:eastAsia="黑体" w:cs="Times New Roman"/>
        </w:rPr>
        <w:t>三、规划范围</w:t>
      </w:r>
      <w:bookmarkEnd w:id="12"/>
      <w:bookmarkEnd w:id="13"/>
      <w:bookmarkEnd w:id="14"/>
    </w:p>
    <w:p w14:paraId="4F7C9ECC">
      <w:pPr>
        <w:ind w:firstLine="640"/>
        <w:rPr>
          <w:rFonts w:cs="Times New Roman"/>
          <w:szCs w:val="32"/>
        </w:rPr>
      </w:pPr>
      <w:r>
        <w:rPr>
          <w:rFonts w:cs="Times New Roman"/>
          <w:szCs w:val="32"/>
        </w:rPr>
        <w:t>西南核医疗产业园按照“一园两区”进行规划布局，建设西南核医疗产业园（泸县园区）和西南核医疗产业园（江阳园区）两个片区，总面积约8500亩。西南核医疗产业园（泸县园区）规划范围为泸州国家高新区医药产业园内产业聚集区（东至康平路，西至厦蓉高速，南至康健路西段，北至新坪路西段），总面积2000亩。西南核医疗产业园（江阳园区）规划范围以西南医科大学附属医院为核心（东至华阳北路，西至和泰路，北至春华路，南至龙翔西路），总面积6471亩。</w:t>
      </w:r>
    </w:p>
    <w:p w14:paraId="7AE4CAFA">
      <w:pPr>
        <w:pStyle w:val="4"/>
        <w:ind w:firstLine="640"/>
        <w:rPr>
          <w:rFonts w:cs="Times New Roman"/>
        </w:rPr>
      </w:pPr>
      <w:bookmarkStart w:id="15" w:name="_Toc29847"/>
      <w:bookmarkStart w:id="16" w:name="_Toc2774"/>
      <w:bookmarkStart w:id="17" w:name="_Toc24848"/>
      <w:r>
        <w:rPr>
          <w:rFonts w:eastAsia="黑体" w:cs="Times New Roman"/>
        </w:rPr>
        <w:t>四、规划期限</w:t>
      </w:r>
      <w:bookmarkEnd w:id="15"/>
      <w:bookmarkEnd w:id="16"/>
      <w:bookmarkEnd w:id="17"/>
    </w:p>
    <w:p w14:paraId="364BD4FA">
      <w:pPr>
        <w:ind w:firstLine="640"/>
        <w:rPr>
          <w:rFonts w:cs="Times New Roman"/>
          <w:szCs w:val="32"/>
        </w:rPr>
      </w:pPr>
      <w:r>
        <w:rPr>
          <w:rFonts w:cs="Times New Roman"/>
          <w:szCs w:val="32"/>
        </w:rPr>
        <w:t>本次规划期限为2025—2035年。</w:t>
      </w:r>
    </w:p>
    <w:p w14:paraId="163653EA">
      <w:pPr>
        <w:ind w:firstLine="640"/>
        <w:rPr>
          <w:rFonts w:cs="Times New Roman"/>
        </w:rPr>
      </w:pPr>
    </w:p>
    <w:p w14:paraId="3D3DEA5C">
      <w:pPr>
        <w:pStyle w:val="2"/>
        <w:rPr>
          <w:rFonts w:cs="Times New Roman"/>
        </w:rPr>
      </w:pPr>
      <w:bookmarkStart w:id="18" w:name="_Toc24461"/>
      <w:bookmarkStart w:id="19" w:name="_Toc23241"/>
      <w:bookmarkStart w:id="20" w:name="_Toc323"/>
      <w:r>
        <w:rPr>
          <w:rFonts w:cs="Times New Roman"/>
        </w:rPr>
        <w:t>第二章  产业发展现状及趋势</w:t>
      </w:r>
      <w:bookmarkEnd w:id="18"/>
      <w:bookmarkEnd w:id="19"/>
      <w:bookmarkEnd w:id="20"/>
    </w:p>
    <w:p w14:paraId="0B54A7AA">
      <w:pPr>
        <w:pStyle w:val="4"/>
        <w:ind w:firstLine="640"/>
        <w:rPr>
          <w:rFonts w:eastAsia="黑体" w:cs="Times New Roman"/>
        </w:rPr>
      </w:pPr>
      <w:bookmarkStart w:id="21" w:name="_Toc2962"/>
      <w:bookmarkStart w:id="22" w:name="_Toc16448"/>
      <w:bookmarkStart w:id="23" w:name="_Toc17638"/>
      <w:r>
        <w:rPr>
          <w:rFonts w:eastAsia="黑体" w:cs="Times New Roman"/>
        </w:rPr>
        <w:t>一、国内外发展现状及趋势</w:t>
      </w:r>
      <w:bookmarkEnd w:id="21"/>
      <w:bookmarkEnd w:id="22"/>
      <w:bookmarkEnd w:id="23"/>
    </w:p>
    <w:p w14:paraId="49B0C8DF">
      <w:pPr>
        <w:ind w:firstLine="640"/>
        <w:rPr>
          <w:rFonts w:eastAsia="楷体" w:cs="Times New Roman"/>
          <w:b/>
          <w:bCs/>
          <w:szCs w:val="32"/>
        </w:rPr>
      </w:pPr>
      <w:r>
        <w:rPr>
          <w:rFonts w:eastAsia="楷体" w:cs="Times New Roman"/>
          <w:szCs w:val="32"/>
        </w:rPr>
        <w:t>（一）医用同位素</w:t>
      </w:r>
    </w:p>
    <w:p w14:paraId="1E1701FC">
      <w:pPr>
        <w:keepNext w:val="0"/>
        <w:keepLines w:val="0"/>
        <w:pageBreakBefore w:val="0"/>
        <w:widowControl w:val="0"/>
        <w:kinsoku/>
        <w:wordWrap/>
        <w:overflowPunct/>
        <w:topLinePunct w:val="0"/>
        <w:autoSpaceDE w:val="0"/>
        <w:autoSpaceDN w:val="0"/>
        <w:bidi w:val="0"/>
        <w:adjustRightInd/>
        <w:snapToGrid/>
        <w:spacing w:line="600" w:lineRule="exact"/>
        <w:ind w:firstLine="643"/>
        <w:textAlignment w:val="auto"/>
        <w:rPr>
          <w:rFonts w:cs="Times New Roman"/>
          <w:kern w:val="0"/>
          <w:szCs w:val="32"/>
          <w:lang w:bidi="ar"/>
        </w:rPr>
      </w:pPr>
      <w:r>
        <w:rPr>
          <w:rFonts w:cs="Times New Roman"/>
          <w:b/>
          <w:bCs/>
          <w:szCs w:val="32"/>
        </w:rPr>
        <w:t>全球医用同位素市场呈现稳步增长态势，市场空间巨大。</w:t>
      </w:r>
      <w:r>
        <w:rPr>
          <w:rFonts w:cs="Times New Roman"/>
          <w:szCs w:val="32"/>
        </w:rPr>
        <w:t>据报道，2023年医用同位素市场规模为8.12亿美元，预计将以6.96%的复合增长率增长，到2030年达到13亿美元。医用同位素主要通过反应堆辐照、加速器辐照、发生器、高放废液提取四种方式生产，其中反应堆辐照生产约占80%。目前全球医用同位素生产反应堆在役81座，但大多反应堆面临关停风险，比利时、荷兰、南非、捷克、波兰、澳大利亚、美国等国的7座反应堆供应量超过全球供应量的90%。堆产的主要医用同位素主要有</w:t>
      </w:r>
      <w:r>
        <w:rPr>
          <w:rFonts w:cs="Times New Roman"/>
          <w:szCs w:val="32"/>
          <w:vertAlign w:val="superscript"/>
        </w:rPr>
        <w:t>14</w:t>
      </w:r>
      <w:r>
        <w:rPr>
          <w:rFonts w:cs="Times New Roman"/>
          <w:szCs w:val="32"/>
        </w:rPr>
        <w:t>C、</w:t>
      </w:r>
      <w:r>
        <w:rPr>
          <w:rFonts w:cs="Times New Roman"/>
          <w:kern w:val="0"/>
          <w:szCs w:val="32"/>
          <w:vertAlign w:val="superscript"/>
          <w:lang w:bidi="ar"/>
        </w:rPr>
        <w:t>32</w:t>
      </w:r>
      <w:r>
        <w:rPr>
          <w:rFonts w:cs="Times New Roman"/>
          <w:szCs w:val="32"/>
        </w:rPr>
        <w:t>P、</w:t>
      </w:r>
      <w:r>
        <w:rPr>
          <w:rFonts w:cs="Times New Roman"/>
          <w:szCs w:val="32"/>
          <w:vertAlign w:val="superscript"/>
        </w:rPr>
        <w:t>89</w:t>
      </w:r>
      <w:r>
        <w:rPr>
          <w:rFonts w:cs="Times New Roman"/>
          <w:szCs w:val="32"/>
        </w:rPr>
        <w:t>Sr、</w:t>
      </w:r>
      <w:r>
        <w:rPr>
          <w:rFonts w:cs="Times New Roman"/>
          <w:szCs w:val="32"/>
          <w:vertAlign w:val="superscript"/>
        </w:rPr>
        <w:t>90</w:t>
      </w:r>
      <w:r>
        <w:rPr>
          <w:rFonts w:cs="Times New Roman"/>
          <w:szCs w:val="32"/>
        </w:rPr>
        <w:t>Y、</w:t>
      </w:r>
      <w:r>
        <w:rPr>
          <w:rFonts w:cs="Times New Roman"/>
          <w:kern w:val="0"/>
          <w:szCs w:val="32"/>
          <w:vertAlign w:val="superscript"/>
          <w:lang w:bidi="ar"/>
        </w:rPr>
        <w:t>99</w:t>
      </w:r>
      <w:r>
        <w:rPr>
          <w:rFonts w:cs="Times New Roman"/>
          <w:kern w:val="0"/>
          <w:szCs w:val="32"/>
          <w:lang w:bidi="ar"/>
        </w:rPr>
        <w:t>Mo、</w:t>
      </w:r>
      <w:r>
        <w:rPr>
          <w:rFonts w:cs="Times New Roman"/>
          <w:szCs w:val="32"/>
          <w:vertAlign w:val="superscript"/>
        </w:rPr>
        <w:t>125</w:t>
      </w:r>
      <w:r>
        <w:rPr>
          <w:rFonts w:cs="Times New Roman"/>
          <w:szCs w:val="32"/>
        </w:rPr>
        <w:t>I、</w:t>
      </w:r>
      <w:r>
        <w:rPr>
          <w:rFonts w:cs="Times New Roman"/>
          <w:szCs w:val="32"/>
          <w:vertAlign w:val="superscript"/>
        </w:rPr>
        <w:t>131</w:t>
      </w:r>
      <w:r>
        <w:rPr>
          <w:rFonts w:cs="Times New Roman"/>
          <w:szCs w:val="32"/>
        </w:rPr>
        <w:t>I、</w:t>
      </w:r>
      <w:r>
        <w:rPr>
          <w:rFonts w:cs="Times New Roman"/>
          <w:szCs w:val="32"/>
          <w:vertAlign w:val="superscript"/>
        </w:rPr>
        <w:t>177</w:t>
      </w:r>
      <w:r>
        <w:rPr>
          <w:rFonts w:cs="Times New Roman"/>
          <w:szCs w:val="32"/>
        </w:rPr>
        <w:t>Lu等。加速器生产的同位素相较于利用反应堆生产的同位素，具有活度高、半衰期短等特点，并且加速器的建设条件比反应堆更宽松，利于广泛建设使用。加速器产的同位素常用有</w:t>
      </w:r>
      <w:r>
        <w:rPr>
          <w:rFonts w:cs="Times New Roman"/>
          <w:szCs w:val="32"/>
          <w:vertAlign w:val="superscript"/>
        </w:rPr>
        <w:t>15</w:t>
      </w:r>
      <w:r>
        <w:rPr>
          <w:rFonts w:cs="Times New Roman"/>
          <w:szCs w:val="32"/>
        </w:rPr>
        <w:t>O、</w:t>
      </w:r>
      <w:r>
        <w:rPr>
          <w:rFonts w:cs="Times New Roman"/>
          <w:szCs w:val="32"/>
          <w:vertAlign w:val="superscript"/>
        </w:rPr>
        <w:t>18</w:t>
      </w:r>
      <w:r>
        <w:rPr>
          <w:rFonts w:cs="Times New Roman"/>
          <w:szCs w:val="32"/>
        </w:rPr>
        <w:t>F、</w:t>
      </w:r>
      <w:r>
        <w:rPr>
          <w:rFonts w:cs="Times New Roman"/>
          <w:szCs w:val="32"/>
          <w:vertAlign w:val="superscript"/>
        </w:rPr>
        <w:t>64</w:t>
      </w:r>
      <w:r>
        <w:rPr>
          <w:rFonts w:cs="Times New Roman"/>
          <w:szCs w:val="32"/>
        </w:rPr>
        <w:t>Cu、</w:t>
      </w:r>
      <w:r>
        <w:rPr>
          <w:rFonts w:cs="Times New Roman"/>
          <w:szCs w:val="32"/>
          <w:vertAlign w:val="superscript"/>
        </w:rPr>
        <w:t>82</w:t>
      </w:r>
      <w:r>
        <w:rPr>
          <w:rFonts w:cs="Times New Roman"/>
          <w:szCs w:val="32"/>
        </w:rPr>
        <w:t>Sr、</w:t>
      </w:r>
      <w:r>
        <w:rPr>
          <w:rFonts w:cs="Times New Roman"/>
          <w:szCs w:val="32"/>
          <w:vertAlign w:val="superscript"/>
        </w:rPr>
        <w:t>123</w:t>
      </w:r>
      <w:r>
        <w:rPr>
          <w:rFonts w:cs="Times New Roman"/>
          <w:szCs w:val="32"/>
        </w:rPr>
        <w:t>I、</w:t>
      </w:r>
      <w:r>
        <w:rPr>
          <w:rFonts w:cs="Times New Roman"/>
          <w:szCs w:val="32"/>
          <w:vertAlign w:val="superscript"/>
        </w:rPr>
        <w:t>225</w:t>
      </w:r>
      <w:r>
        <w:rPr>
          <w:rFonts w:cs="Times New Roman"/>
          <w:szCs w:val="32"/>
        </w:rPr>
        <w:t>Ac等。发生器制备医用同位素的技术在国际上得到了广泛的应用和发展，</w:t>
      </w:r>
      <w:r>
        <w:rPr>
          <w:rFonts w:cs="Times New Roman"/>
          <w:kern w:val="0"/>
          <w:szCs w:val="32"/>
          <w:lang w:bidi="ar"/>
        </w:rPr>
        <w:t>目前最常见的医用同位素发生器有</w:t>
      </w:r>
      <w:r>
        <w:rPr>
          <w:rFonts w:cs="Times New Roman"/>
          <w:kern w:val="0"/>
          <w:szCs w:val="32"/>
          <w:vertAlign w:val="superscript"/>
          <w:lang w:bidi="ar"/>
        </w:rPr>
        <w:t>188</w:t>
      </w:r>
      <w:r>
        <w:rPr>
          <w:rFonts w:cs="Times New Roman"/>
          <w:kern w:val="0"/>
          <w:szCs w:val="32"/>
          <w:lang w:bidi="ar"/>
        </w:rPr>
        <w:t>W-</w:t>
      </w:r>
      <w:r>
        <w:rPr>
          <w:rFonts w:cs="Times New Roman"/>
          <w:kern w:val="0"/>
          <w:szCs w:val="32"/>
          <w:vertAlign w:val="superscript"/>
          <w:lang w:bidi="ar"/>
        </w:rPr>
        <w:t>188</w:t>
      </w:r>
      <w:r>
        <w:rPr>
          <w:rFonts w:cs="Times New Roman"/>
          <w:kern w:val="0"/>
          <w:szCs w:val="32"/>
          <w:lang w:bidi="ar"/>
        </w:rPr>
        <w:t>Re、</w:t>
      </w:r>
      <w:r>
        <w:rPr>
          <w:rFonts w:cs="Times New Roman"/>
          <w:kern w:val="0"/>
          <w:szCs w:val="32"/>
          <w:vertAlign w:val="superscript"/>
          <w:lang w:bidi="ar"/>
        </w:rPr>
        <w:t>99</w:t>
      </w:r>
      <w:r>
        <w:rPr>
          <w:rFonts w:cs="Times New Roman"/>
          <w:kern w:val="0"/>
          <w:szCs w:val="32"/>
          <w:lang w:bidi="ar"/>
        </w:rPr>
        <w:t>Mo-</w:t>
      </w:r>
      <w:r>
        <w:rPr>
          <w:rFonts w:cs="Times New Roman"/>
          <w:kern w:val="0"/>
          <w:szCs w:val="32"/>
          <w:vertAlign w:val="superscript"/>
          <w:lang w:bidi="ar"/>
        </w:rPr>
        <w:t>99m</w:t>
      </w:r>
      <w:r>
        <w:rPr>
          <w:rFonts w:cs="Times New Roman"/>
          <w:kern w:val="0"/>
          <w:szCs w:val="32"/>
          <w:lang w:bidi="ar"/>
        </w:rPr>
        <w:t>Tc、</w:t>
      </w:r>
      <w:r>
        <w:rPr>
          <w:rFonts w:cs="Times New Roman"/>
          <w:kern w:val="0"/>
          <w:szCs w:val="32"/>
          <w:vertAlign w:val="superscript"/>
          <w:lang w:bidi="ar"/>
        </w:rPr>
        <w:t>68</w:t>
      </w:r>
      <w:r>
        <w:rPr>
          <w:rFonts w:cs="Times New Roman"/>
          <w:kern w:val="0"/>
          <w:szCs w:val="32"/>
          <w:lang w:bidi="ar"/>
        </w:rPr>
        <w:t>Ge-</w:t>
      </w:r>
      <w:r>
        <w:rPr>
          <w:rFonts w:cs="Times New Roman"/>
          <w:kern w:val="0"/>
          <w:szCs w:val="32"/>
          <w:vertAlign w:val="superscript"/>
          <w:lang w:bidi="ar"/>
        </w:rPr>
        <w:t>68</w:t>
      </w:r>
      <w:r>
        <w:rPr>
          <w:rFonts w:cs="Times New Roman"/>
          <w:kern w:val="0"/>
          <w:szCs w:val="32"/>
          <w:lang w:bidi="ar"/>
        </w:rPr>
        <w:t>Ga发生器等。</w:t>
      </w:r>
    </w:p>
    <w:p w14:paraId="73B3D465">
      <w:pPr>
        <w:keepNext w:val="0"/>
        <w:keepLines w:val="0"/>
        <w:pageBreakBefore w:val="0"/>
        <w:widowControl w:val="0"/>
        <w:kinsoku/>
        <w:wordWrap/>
        <w:overflowPunct/>
        <w:topLinePunct w:val="0"/>
        <w:autoSpaceDE w:val="0"/>
        <w:autoSpaceDN w:val="0"/>
        <w:bidi w:val="0"/>
        <w:adjustRightInd/>
        <w:snapToGrid/>
        <w:spacing w:line="600" w:lineRule="exact"/>
        <w:ind w:firstLine="643"/>
        <w:textAlignment w:val="auto"/>
        <w:rPr>
          <w:rFonts w:cs="Times New Roman"/>
          <w:szCs w:val="32"/>
        </w:rPr>
      </w:pPr>
      <w:r>
        <w:rPr>
          <w:rFonts w:cs="Times New Roman"/>
          <w:b/>
          <w:bCs/>
          <w:kern w:val="0"/>
          <w:szCs w:val="32"/>
          <w:lang w:bidi="ar"/>
        </w:rPr>
        <w:t>我国医用同位素绝大部分依赖进口。</w:t>
      </w:r>
      <w:r>
        <w:rPr>
          <w:rFonts w:cs="Times New Roman"/>
          <w:szCs w:val="32"/>
        </w:rPr>
        <w:t>全国已建、在建可生产和制备医用同位素反应堆有9座，目前，仅有3座反应堆能批量生产医用同位素，能够自主批量化生产</w:t>
      </w:r>
      <w:r>
        <w:rPr>
          <w:rFonts w:cs="Times New Roman"/>
          <w:szCs w:val="32"/>
          <w:vertAlign w:val="superscript"/>
        </w:rPr>
        <w:t>14</w:t>
      </w:r>
      <w:r>
        <w:rPr>
          <w:rFonts w:cs="Times New Roman"/>
          <w:szCs w:val="32"/>
        </w:rPr>
        <w:t>C、</w:t>
      </w:r>
      <w:r>
        <w:rPr>
          <w:rFonts w:cs="Times New Roman"/>
          <w:szCs w:val="32"/>
          <w:vertAlign w:val="superscript"/>
        </w:rPr>
        <w:t>89</w:t>
      </w:r>
      <w:r>
        <w:rPr>
          <w:rFonts w:cs="Times New Roman"/>
          <w:szCs w:val="32"/>
        </w:rPr>
        <w:t>Sr、</w:t>
      </w:r>
      <w:r>
        <w:rPr>
          <w:rFonts w:cs="Times New Roman"/>
          <w:szCs w:val="32"/>
          <w:vertAlign w:val="superscript"/>
        </w:rPr>
        <w:t>131</w:t>
      </w:r>
      <w:r>
        <w:rPr>
          <w:rFonts w:cs="Times New Roman"/>
          <w:szCs w:val="32"/>
        </w:rPr>
        <w:t>I、</w:t>
      </w:r>
      <w:r>
        <w:rPr>
          <w:rFonts w:cs="Times New Roman"/>
          <w:szCs w:val="32"/>
          <w:vertAlign w:val="superscript"/>
        </w:rPr>
        <w:t>177</w:t>
      </w:r>
      <w:r>
        <w:rPr>
          <w:rFonts w:cs="Times New Roman"/>
          <w:szCs w:val="32"/>
        </w:rPr>
        <w:t>Lu等。新建的2座反应堆（四川夹江溶液型医用同位素试验堆、江西九江20 MW热功率泳池式研究堆）已进入实施阶段，预计2027年后，我国将实现</w:t>
      </w:r>
      <w:r>
        <w:rPr>
          <w:rFonts w:cs="Times New Roman"/>
          <w:szCs w:val="32"/>
          <w:vertAlign w:val="superscript"/>
        </w:rPr>
        <w:t>14</w:t>
      </w:r>
      <w:r>
        <w:rPr>
          <w:rFonts w:cs="Times New Roman"/>
          <w:szCs w:val="32"/>
        </w:rPr>
        <w:t>C、</w:t>
      </w:r>
      <w:r>
        <w:rPr>
          <w:rFonts w:cs="Times New Roman"/>
          <w:szCs w:val="32"/>
          <w:vertAlign w:val="superscript"/>
        </w:rPr>
        <w:t>89</w:t>
      </w:r>
      <w:r>
        <w:rPr>
          <w:rFonts w:cs="Times New Roman"/>
          <w:szCs w:val="32"/>
        </w:rPr>
        <w:t>Sr、</w:t>
      </w:r>
      <w:r>
        <w:rPr>
          <w:rFonts w:cs="Times New Roman"/>
          <w:szCs w:val="32"/>
          <w:vertAlign w:val="superscript"/>
        </w:rPr>
        <w:t>99m</w:t>
      </w:r>
      <w:r>
        <w:rPr>
          <w:rFonts w:cs="Times New Roman"/>
          <w:szCs w:val="32"/>
        </w:rPr>
        <w:t>Tc、</w:t>
      </w:r>
      <w:r>
        <w:rPr>
          <w:rFonts w:cs="Times New Roman"/>
          <w:szCs w:val="32"/>
          <w:vertAlign w:val="superscript"/>
        </w:rPr>
        <w:t>131</w:t>
      </w:r>
      <w:r>
        <w:rPr>
          <w:rFonts w:cs="Times New Roman"/>
          <w:szCs w:val="32"/>
        </w:rPr>
        <w:t>I、</w:t>
      </w:r>
      <w:r>
        <w:rPr>
          <w:rFonts w:cs="Times New Roman"/>
          <w:szCs w:val="32"/>
          <w:vertAlign w:val="superscript"/>
        </w:rPr>
        <w:t>177</w:t>
      </w:r>
      <w:r>
        <w:rPr>
          <w:rFonts w:cs="Times New Roman"/>
          <w:szCs w:val="32"/>
        </w:rPr>
        <w:t>Lu等医用同位素的稳定供给。我国现有175台回旋加速器，其中广东20台，北京15台，上海、山东、四川均为12台。现已开展</w:t>
      </w:r>
      <w:r>
        <w:rPr>
          <w:rFonts w:cs="Times New Roman"/>
          <w:szCs w:val="32"/>
          <w:vertAlign w:val="superscript"/>
        </w:rPr>
        <w:t>11</w:t>
      </w:r>
      <w:r>
        <w:rPr>
          <w:rFonts w:cs="Times New Roman"/>
          <w:szCs w:val="32"/>
        </w:rPr>
        <w:t>C、</w:t>
      </w:r>
      <w:r>
        <w:rPr>
          <w:rFonts w:cs="Times New Roman"/>
          <w:szCs w:val="32"/>
          <w:vertAlign w:val="superscript"/>
        </w:rPr>
        <w:t>18</w:t>
      </w:r>
      <w:r>
        <w:rPr>
          <w:rFonts w:cs="Times New Roman"/>
          <w:szCs w:val="32"/>
        </w:rPr>
        <w:t>F、</w:t>
      </w:r>
      <w:r>
        <w:rPr>
          <w:rFonts w:cs="Times New Roman"/>
          <w:szCs w:val="32"/>
          <w:vertAlign w:val="superscript"/>
        </w:rPr>
        <w:t>64</w:t>
      </w:r>
      <w:r>
        <w:rPr>
          <w:rFonts w:cs="Times New Roman"/>
          <w:szCs w:val="32"/>
        </w:rPr>
        <w:t>Cu、</w:t>
      </w:r>
      <w:r>
        <w:rPr>
          <w:rFonts w:cs="Times New Roman"/>
          <w:szCs w:val="32"/>
          <w:vertAlign w:val="superscript"/>
        </w:rPr>
        <w:t>67</w:t>
      </w:r>
      <w:r>
        <w:rPr>
          <w:rFonts w:cs="Times New Roman"/>
          <w:szCs w:val="32"/>
        </w:rPr>
        <w:t>Ga、</w:t>
      </w:r>
      <w:r>
        <w:rPr>
          <w:rFonts w:cs="Times New Roman"/>
          <w:szCs w:val="32"/>
          <w:vertAlign w:val="superscript"/>
        </w:rPr>
        <w:t>89</w:t>
      </w:r>
      <w:r>
        <w:rPr>
          <w:rFonts w:cs="Times New Roman"/>
          <w:szCs w:val="32"/>
        </w:rPr>
        <w:t>Zr、</w:t>
      </w:r>
      <w:r>
        <w:rPr>
          <w:rFonts w:cs="Times New Roman"/>
          <w:szCs w:val="32"/>
          <w:vertAlign w:val="superscript"/>
        </w:rPr>
        <w:t>99</w:t>
      </w:r>
      <w:r>
        <w:rPr>
          <w:rFonts w:cs="Times New Roman"/>
          <w:szCs w:val="32"/>
        </w:rPr>
        <w:t>Mo、</w:t>
      </w:r>
      <w:r>
        <w:rPr>
          <w:rFonts w:cs="Times New Roman"/>
          <w:szCs w:val="32"/>
          <w:vertAlign w:val="superscript"/>
        </w:rPr>
        <w:t>111</w:t>
      </w:r>
      <w:r>
        <w:rPr>
          <w:rFonts w:cs="Times New Roman"/>
          <w:szCs w:val="32"/>
        </w:rPr>
        <w:t>In、</w:t>
      </w:r>
      <w:r>
        <w:rPr>
          <w:rFonts w:cs="Times New Roman"/>
          <w:szCs w:val="32"/>
          <w:vertAlign w:val="superscript"/>
        </w:rPr>
        <w:t>211</w:t>
      </w:r>
      <w:r>
        <w:rPr>
          <w:rFonts w:cs="Times New Roman"/>
          <w:szCs w:val="32"/>
        </w:rPr>
        <w:t>At、</w:t>
      </w:r>
      <w:r>
        <w:rPr>
          <w:rFonts w:cs="Times New Roman"/>
          <w:szCs w:val="32"/>
          <w:vertAlign w:val="superscript"/>
        </w:rPr>
        <w:t>223</w:t>
      </w:r>
      <w:r>
        <w:rPr>
          <w:rFonts w:cs="Times New Roman"/>
          <w:szCs w:val="32"/>
        </w:rPr>
        <w:t>Ra、</w:t>
      </w:r>
      <w:r>
        <w:rPr>
          <w:rFonts w:cs="Times New Roman"/>
          <w:szCs w:val="32"/>
          <w:vertAlign w:val="superscript"/>
        </w:rPr>
        <w:t>225</w:t>
      </w:r>
      <w:r>
        <w:rPr>
          <w:rFonts w:cs="Times New Roman"/>
          <w:szCs w:val="32"/>
        </w:rPr>
        <w:t>Ac等同位素的生产研发，尚未形成市场供应能力。我国医用同位素发生器长期依赖进口，目前已掌握</w:t>
      </w:r>
      <w:r>
        <w:rPr>
          <w:rFonts w:cs="Times New Roman"/>
          <w:szCs w:val="32"/>
          <w:vertAlign w:val="superscript"/>
        </w:rPr>
        <w:t>90</w:t>
      </w:r>
      <w:r>
        <w:rPr>
          <w:rFonts w:cs="Times New Roman"/>
          <w:szCs w:val="32"/>
        </w:rPr>
        <w:t>Sr-</w:t>
      </w:r>
      <w:r>
        <w:rPr>
          <w:rFonts w:cs="Times New Roman"/>
          <w:szCs w:val="32"/>
          <w:vertAlign w:val="superscript"/>
        </w:rPr>
        <w:t>90</w:t>
      </w:r>
      <w:r>
        <w:rPr>
          <w:rFonts w:cs="Times New Roman"/>
          <w:szCs w:val="32"/>
        </w:rPr>
        <w:t>Y、</w:t>
      </w:r>
      <w:r>
        <w:rPr>
          <w:rFonts w:cs="Times New Roman"/>
          <w:szCs w:val="32"/>
          <w:vertAlign w:val="superscript"/>
        </w:rPr>
        <w:t>99</w:t>
      </w:r>
      <w:r>
        <w:rPr>
          <w:rFonts w:cs="Times New Roman"/>
          <w:szCs w:val="32"/>
        </w:rPr>
        <w:t>Mo-</w:t>
      </w:r>
      <w:r>
        <w:rPr>
          <w:rFonts w:cs="Times New Roman"/>
          <w:szCs w:val="32"/>
          <w:vertAlign w:val="superscript"/>
        </w:rPr>
        <w:t>99m</w:t>
      </w:r>
      <w:r>
        <w:rPr>
          <w:rFonts w:cs="Times New Roman"/>
          <w:szCs w:val="32"/>
        </w:rPr>
        <w:t>Tc、</w:t>
      </w:r>
      <w:r>
        <w:rPr>
          <w:rFonts w:cs="Times New Roman"/>
          <w:kern w:val="0"/>
          <w:szCs w:val="32"/>
          <w:vertAlign w:val="superscript"/>
          <w:lang w:bidi="ar"/>
        </w:rPr>
        <w:t>188</w:t>
      </w:r>
      <w:r>
        <w:rPr>
          <w:rFonts w:cs="Times New Roman"/>
          <w:kern w:val="0"/>
          <w:szCs w:val="32"/>
          <w:lang w:bidi="ar"/>
        </w:rPr>
        <w:t>W-</w:t>
      </w:r>
      <w:r>
        <w:rPr>
          <w:rFonts w:cs="Times New Roman"/>
          <w:kern w:val="0"/>
          <w:szCs w:val="32"/>
          <w:vertAlign w:val="superscript"/>
          <w:lang w:bidi="ar"/>
        </w:rPr>
        <w:t>188</w:t>
      </w:r>
      <w:r>
        <w:rPr>
          <w:rFonts w:cs="Times New Roman"/>
          <w:kern w:val="0"/>
          <w:szCs w:val="32"/>
          <w:lang w:bidi="ar"/>
        </w:rPr>
        <w:t>Re等发生器制备技术</w:t>
      </w:r>
      <w:r>
        <w:rPr>
          <w:rFonts w:cs="Times New Roman"/>
          <w:szCs w:val="32"/>
        </w:rPr>
        <w:t>。2024年，中核高通宣布国内首条年产能千条级锗镓[</w:t>
      </w:r>
      <w:r>
        <w:rPr>
          <w:rFonts w:cs="Times New Roman"/>
          <w:szCs w:val="32"/>
          <w:vertAlign w:val="superscript"/>
        </w:rPr>
        <w:t>68</w:t>
      </w:r>
      <w:r>
        <w:rPr>
          <w:rFonts w:cs="Times New Roman"/>
          <w:szCs w:val="32"/>
        </w:rPr>
        <w:t>Ge-</w:t>
      </w:r>
      <w:r>
        <w:rPr>
          <w:rFonts w:cs="Times New Roman"/>
          <w:szCs w:val="32"/>
          <w:vertAlign w:val="superscript"/>
        </w:rPr>
        <w:t>68</w:t>
      </w:r>
      <w:r>
        <w:rPr>
          <w:rFonts w:cs="Times New Roman"/>
          <w:szCs w:val="32"/>
        </w:rPr>
        <w:t>Ga]发生器生产线全面建成投产，我国正式具备万居里级镓-68生产供应能力。</w:t>
      </w:r>
    </w:p>
    <w:p w14:paraId="3315D8BB">
      <w:pPr>
        <w:keepNext w:val="0"/>
        <w:keepLines w:val="0"/>
        <w:pageBreakBefore w:val="0"/>
        <w:widowControl w:val="0"/>
        <w:kinsoku/>
        <w:wordWrap/>
        <w:overflowPunct/>
        <w:topLinePunct w:val="0"/>
        <w:autoSpaceDE w:val="0"/>
        <w:autoSpaceDN w:val="0"/>
        <w:bidi w:val="0"/>
        <w:adjustRightInd/>
        <w:snapToGrid/>
        <w:spacing w:line="400" w:lineRule="exact"/>
        <w:ind w:firstLine="643"/>
        <w:textAlignment w:val="auto"/>
        <w:rPr>
          <w:rFonts w:cs="Times New Roman"/>
          <w:szCs w:val="32"/>
        </w:rPr>
      </w:pPr>
    </w:p>
    <w:p w14:paraId="54E81B34">
      <w:pPr>
        <w:spacing w:line="240" w:lineRule="auto"/>
        <w:ind w:firstLine="0" w:firstLineChars="0"/>
        <w:jc w:val="center"/>
        <w:rPr>
          <w:rFonts w:cs="Times New Roman"/>
          <w:szCs w:val="32"/>
        </w:rPr>
      </w:pPr>
      <w:r>
        <w:rPr>
          <w:rFonts w:eastAsia="楷体" w:cs="Times New Roman"/>
          <w:color w:val="000000"/>
          <w:kern w:val="0"/>
          <w:sz w:val="28"/>
          <w:szCs w:val="28"/>
          <w:lang w:bidi="ar"/>
        </w:rPr>
        <w:t>表2-1  国内已建、在建可生产和制备医用同位素反应堆</w:t>
      </w:r>
    </w:p>
    <w:tbl>
      <w:tblPr>
        <w:tblStyle w:val="13"/>
        <w:tblW w:w="5000" w:type="pct"/>
        <w:tblInd w:w="0" w:type="dxa"/>
        <w:tblLayout w:type="fixed"/>
        <w:tblCellMar>
          <w:top w:w="0" w:type="dxa"/>
          <w:left w:w="108" w:type="dxa"/>
          <w:bottom w:w="0" w:type="dxa"/>
          <w:right w:w="108" w:type="dxa"/>
        </w:tblCellMar>
      </w:tblPr>
      <w:tblGrid>
        <w:gridCol w:w="1926"/>
        <w:gridCol w:w="802"/>
        <w:gridCol w:w="781"/>
        <w:gridCol w:w="975"/>
        <w:gridCol w:w="2262"/>
        <w:gridCol w:w="1776"/>
      </w:tblGrid>
      <w:tr w14:paraId="5203697E">
        <w:tblPrEx>
          <w:tblCellMar>
            <w:top w:w="0" w:type="dxa"/>
            <w:left w:w="108" w:type="dxa"/>
            <w:bottom w:w="0" w:type="dxa"/>
            <w:right w:w="108" w:type="dxa"/>
          </w:tblCellMar>
        </w:tblPrEx>
        <w:trPr>
          <w:trHeight w:val="270" w:hRule="atLeast"/>
        </w:trPr>
        <w:tc>
          <w:tcPr>
            <w:tcW w:w="1130" w:type="pct"/>
            <w:tcBorders>
              <w:top w:val="single" w:color="auto" w:sz="4" w:space="0"/>
              <w:left w:val="single" w:color="auto" w:sz="4" w:space="0"/>
              <w:bottom w:val="single" w:color="auto" w:sz="4" w:space="0"/>
              <w:right w:val="single" w:color="auto" w:sz="4" w:space="0"/>
            </w:tcBorders>
            <w:shd w:val="clear" w:color="auto" w:fill="auto"/>
            <w:noWrap/>
            <w:vAlign w:val="center"/>
          </w:tcPr>
          <w:p w14:paraId="6768851C">
            <w:pPr>
              <w:widowControl/>
              <w:spacing w:line="240" w:lineRule="auto"/>
              <w:ind w:firstLine="0" w:firstLineChars="0"/>
              <w:jc w:val="center"/>
              <w:rPr>
                <w:rFonts w:cs="Times New Roman"/>
                <w:b/>
                <w:bCs/>
                <w:color w:val="000000"/>
                <w:kern w:val="0"/>
                <w:sz w:val="24"/>
                <w:szCs w:val="24"/>
              </w:rPr>
            </w:pPr>
            <w:r>
              <w:rPr>
                <w:rFonts w:cs="Times New Roman"/>
                <w:b/>
                <w:bCs/>
                <w:color w:val="000000"/>
                <w:kern w:val="0"/>
                <w:sz w:val="24"/>
                <w:szCs w:val="24"/>
              </w:rPr>
              <w:t>反应堆名称</w:t>
            </w:r>
          </w:p>
        </w:tc>
        <w:tc>
          <w:tcPr>
            <w:tcW w:w="470" w:type="pct"/>
            <w:tcBorders>
              <w:top w:val="single" w:color="auto" w:sz="4" w:space="0"/>
              <w:left w:val="nil"/>
              <w:bottom w:val="single" w:color="auto" w:sz="4" w:space="0"/>
              <w:right w:val="single" w:color="auto" w:sz="4" w:space="0"/>
            </w:tcBorders>
            <w:shd w:val="clear" w:color="auto" w:fill="auto"/>
            <w:noWrap/>
            <w:vAlign w:val="center"/>
          </w:tcPr>
          <w:p w14:paraId="2FC7809A">
            <w:pPr>
              <w:widowControl/>
              <w:spacing w:line="240" w:lineRule="auto"/>
              <w:ind w:firstLine="0" w:firstLineChars="0"/>
              <w:jc w:val="center"/>
              <w:rPr>
                <w:rFonts w:cs="Times New Roman"/>
                <w:b/>
                <w:bCs/>
                <w:color w:val="000000"/>
                <w:kern w:val="0"/>
                <w:sz w:val="24"/>
                <w:szCs w:val="24"/>
              </w:rPr>
            </w:pPr>
            <w:r>
              <w:rPr>
                <w:rFonts w:cs="Times New Roman"/>
                <w:b/>
                <w:bCs/>
                <w:color w:val="000000"/>
                <w:kern w:val="0"/>
                <w:sz w:val="24"/>
                <w:szCs w:val="24"/>
              </w:rPr>
              <w:t>地点</w:t>
            </w:r>
          </w:p>
        </w:tc>
        <w:tc>
          <w:tcPr>
            <w:tcW w:w="458" w:type="pct"/>
            <w:tcBorders>
              <w:top w:val="single" w:color="auto" w:sz="4" w:space="0"/>
              <w:left w:val="nil"/>
              <w:bottom w:val="single" w:color="auto" w:sz="4" w:space="0"/>
              <w:right w:val="single" w:color="auto" w:sz="4" w:space="0"/>
            </w:tcBorders>
            <w:shd w:val="clear" w:color="auto" w:fill="auto"/>
            <w:noWrap/>
            <w:vAlign w:val="center"/>
          </w:tcPr>
          <w:p w14:paraId="139D7056">
            <w:pPr>
              <w:widowControl/>
              <w:spacing w:line="240" w:lineRule="auto"/>
              <w:ind w:firstLine="0" w:firstLineChars="0"/>
              <w:jc w:val="center"/>
              <w:rPr>
                <w:rFonts w:cs="Times New Roman"/>
                <w:b/>
                <w:bCs/>
                <w:color w:val="000000"/>
                <w:kern w:val="0"/>
                <w:sz w:val="24"/>
                <w:szCs w:val="24"/>
              </w:rPr>
            </w:pPr>
            <w:r>
              <w:rPr>
                <w:rFonts w:cs="Times New Roman"/>
                <w:b/>
                <w:bCs/>
                <w:color w:val="000000"/>
                <w:kern w:val="0"/>
                <w:sz w:val="24"/>
                <w:szCs w:val="24"/>
              </w:rPr>
              <w:t>状态</w:t>
            </w:r>
          </w:p>
        </w:tc>
        <w:tc>
          <w:tcPr>
            <w:tcW w:w="572" w:type="pct"/>
            <w:tcBorders>
              <w:top w:val="single" w:color="auto" w:sz="4" w:space="0"/>
              <w:left w:val="nil"/>
              <w:bottom w:val="single" w:color="auto" w:sz="4" w:space="0"/>
              <w:right w:val="single" w:color="auto" w:sz="4" w:space="0"/>
            </w:tcBorders>
            <w:shd w:val="clear" w:color="auto" w:fill="auto"/>
            <w:noWrap/>
            <w:vAlign w:val="center"/>
          </w:tcPr>
          <w:p w14:paraId="19EB454C">
            <w:pPr>
              <w:widowControl/>
              <w:spacing w:line="240" w:lineRule="auto"/>
              <w:ind w:firstLine="0" w:firstLineChars="0"/>
              <w:jc w:val="center"/>
              <w:rPr>
                <w:rFonts w:cs="Times New Roman"/>
                <w:b/>
                <w:bCs/>
                <w:color w:val="000000"/>
                <w:kern w:val="0"/>
                <w:sz w:val="24"/>
                <w:szCs w:val="24"/>
              </w:rPr>
            </w:pPr>
            <w:r>
              <w:rPr>
                <w:rFonts w:cs="Times New Roman"/>
                <w:b/>
                <w:bCs/>
                <w:color w:val="000000"/>
                <w:kern w:val="0"/>
                <w:sz w:val="24"/>
                <w:szCs w:val="24"/>
              </w:rPr>
              <w:t>功率</w:t>
            </w:r>
          </w:p>
        </w:tc>
        <w:tc>
          <w:tcPr>
            <w:tcW w:w="1327" w:type="pct"/>
            <w:tcBorders>
              <w:top w:val="single" w:color="auto" w:sz="4" w:space="0"/>
              <w:left w:val="nil"/>
              <w:bottom w:val="single" w:color="auto" w:sz="4" w:space="0"/>
              <w:right w:val="single" w:color="auto" w:sz="4" w:space="0"/>
            </w:tcBorders>
            <w:shd w:val="clear" w:color="auto" w:fill="auto"/>
            <w:noWrap/>
            <w:vAlign w:val="center"/>
          </w:tcPr>
          <w:p w14:paraId="71CE34F8">
            <w:pPr>
              <w:widowControl/>
              <w:spacing w:line="240" w:lineRule="auto"/>
              <w:ind w:firstLine="0" w:firstLineChars="0"/>
              <w:jc w:val="center"/>
              <w:rPr>
                <w:rFonts w:cs="Times New Roman"/>
                <w:b/>
                <w:bCs/>
                <w:color w:val="000000"/>
                <w:kern w:val="0"/>
                <w:sz w:val="24"/>
                <w:szCs w:val="24"/>
              </w:rPr>
            </w:pPr>
            <w:r>
              <w:rPr>
                <w:rFonts w:cs="Times New Roman"/>
                <w:b/>
                <w:bCs/>
                <w:color w:val="000000"/>
                <w:kern w:val="0"/>
                <w:sz w:val="24"/>
                <w:szCs w:val="24"/>
              </w:rPr>
              <w:t>可生产的主要医用同位素</w:t>
            </w:r>
          </w:p>
        </w:tc>
        <w:tc>
          <w:tcPr>
            <w:tcW w:w="1042" w:type="pct"/>
            <w:tcBorders>
              <w:top w:val="single" w:color="auto" w:sz="4" w:space="0"/>
              <w:left w:val="nil"/>
              <w:bottom w:val="single" w:color="auto" w:sz="4" w:space="0"/>
              <w:right w:val="single" w:color="auto" w:sz="4" w:space="0"/>
            </w:tcBorders>
            <w:shd w:val="clear" w:color="auto" w:fill="auto"/>
            <w:noWrap/>
            <w:vAlign w:val="center"/>
          </w:tcPr>
          <w:p w14:paraId="0ED30F6C">
            <w:pPr>
              <w:widowControl/>
              <w:spacing w:line="240" w:lineRule="auto"/>
              <w:ind w:firstLine="0" w:firstLineChars="0"/>
              <w:jc w:val="center"/>
              <w:rPr>
                <w:rFonts w:cs="Times New Roman"/>
                <w:b/>
                <w:bCs/>
                <w:color w:val="000000"/>
                <w:kern w:val="0"/>
                <w:sz w:val="24"/>
                <w:szCs w:val="24"/>
              </w:rPr>
            </w:pPr>
            <w:r>
              <w:rPr>
                <w:rFonts w:cs="Times New Roman"/>
                <w:b/>
                <w:bCs/>
                <w:color w:val="000000"/>
                <w:kern w:val="0"/>
                <w:sz w:val="24"/>
                <w:szCs w:val="24"/>
              </w:rPr>
              <w:t>依托单位</w:t>
            </w:r>
          </w:p>
        </w:tc>
      </w:tr>
      <w:tr w14:paraId="04D3B30A">
        <w:tblPrEx>
          <w:tblCellMar>
            <w:top w:w="0" w:type="dxa"/>
            <w:left w:w="108" w:type="dxa"/>
            <w:bottom w:w="0" w:type="dxa"/>
            <w:right w:w="108" w:type="dxa"/>
          </w:tblCellMar>
        </w:tblPrEx>
        <w:trPr>
          <w:trHeight w:val="315" w:hRule="atLeast"/>
        </w:trPr>
        <w:tc>
          <w:tcPr>
            <w:tcW w:w="1130" w:type="pct"/>
            <w:tcBorders>
              <w:top w:val="nil"/>
              <w:left w:val="single" w:color="auto" w:sz="4" w:space="0"/>
              <w:bottom w:val="single" w:color="auto" w:sz="4" w:space="0"/>
              <w:right w:val="single" w:color="auto" w:sz="4" w:space="0"/>
            </w:tcBorders>
            <w:shd w:val="clear" w:color="auto" w:fill="auto"/>
            <w:noWrap/>
            <w:vAlign w:val="center"/>
          </w:tcPr>
          <w:p w14:paraId="67F2D6A5">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先进研究堆（CARR）</w:t>
            </w:r>
          </w:p>
        </w:tc>
        <w:tc>
          <w:tcPr>
            <w:tcW w:w="470" w:type="pct"/>
            <w:tcBorders>
              <w:top w:val="nil"/>
              <w:left w:val="nil"/>
              <w:bottom w:val="single" w:color="auto" w:sz="4" w:space="0"/>
              <w:right w:val="single" w:color="auto" w:sz="4" w:space="0"/>
            </w:tcBorders>
            <w:shd w:val="clear" w:color="auto" w:fill="auto"/>
            <w:noWrap/>
            <w:vAlign w:val="center"/>
          </w:tcPr>
          <w:p w14:paraId="6A2169E8">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北京</w:t>
            </w:r>
          </w:p>
        </w:tc>
        <w:tc>
          <w:tcPr>
            <w:tcW w:w="458" w:type="pct"/>
            <w:tcBorders>
              <w:top w:val="nil"/>
              <w:left w:val="nil"/>
              <w:bottom w:val="single" w:color="auto" w:sz="4" w:space="0"/>
              <w:right w:val="single" w:color="auto" w:sz="4" w:space="0"/>
            </w:tcBorders>
            <w:shd w:val="clear" w:color="auto" w:fill="auto"/>
            <w:noWrap/>
            <w:vAlign w:val="center"/>
          </w:tcPr>
          <w:p w14:paraId="1EE8CDB0">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已建</w:t>
            </w:r>
          </w:p>
        </w:tc>
        <w:tc>
          <w:tcPr>
            <w:tcW w:w="572" w:type="pct"/>
            <w:tcBorders>
              <w:top w:val="nil"/>
              <w:left w:val="nil"/>
              <w:bottom w:val="single" w:color="auto" w:sz="4" w:space="0"/>
              <w:right w:val="single" w:color="auto" w:sz="4" w:space="0"/>
            </w:tcBorders>
            <w:shd w:val="clear" w:color="auto" w:fill="auto"/>
            <w:noWrap/>
            <w:vAlign w:val="center"/>
          </w:tcPr>
          <w:p w14:paraId="64279BB2">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60MW</w:t>
            </w:r>
          </w:p>
        </w:tc>
        <w:tc>
          <w:tcPr>
            <w:tcW w:w="1327" w:type="pct"/>
            <w:tcBorders>
              <w:top w:val="nil"/>
              <w:left w:val="nil"/>
              <w:bottom w:val="single" w:color="auto" w:sz="4" w:space="0"/>
              <w:right w:val="single" w:color="auto" w:sz="4" w:space="0"/>
            </w:tcBorders>
            <w:shd w:val="clear" w:color="auto" w:fill="auto"/>
            <w:noWrap/>
            <w:vAlign w:val="center"/>
          </w:tcPr>
          <w:p w14:paraId="5E8CF5CC">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vertAlign w:val="superscript"/>
              </w:rPr>
              <w:t>14</w:t>
            </w:r>
            <w:r>
              <w:rPr>
                <w:rFonts w:cs="Times New Roman"/>
                <w:color w:val="000000"/>
                <w:kern w:val="0"/>
                <w:sz w:val="24"/>
                <w:szCs w:val="24"/>
              </w:rPr>
              <w:t>C、</w:t>
            </w:r>
            <w:r>
              <w:rPr>
                <w:rFonts w:cs="Times New Roman"/>
                <w:color w:val="000000"/>
                <w:kern w:val="0"/>
                <w:sz w:val="24"/>
                <w:szCs w:val="24"/>
                <w:vertAlign w:val="superscript"/>
              </w:rPr>
              <w:t>89</w:t>
            </w:r>
            <w:r>
              <w:rPr>
                <w:rFonts w:cs="Times New Roman"/>
                <w:color w:val="000000"/>
                <w:kern w:val="0"/>
                <w:sz w:val="24"/>
                <w:szCs w:val="24"/>
              </w:rPr>
              <w:t>Sr、</w:t>
            </w:r>
            <w:r>
              <w:rPr>
                <w:rFonts w:cs="Times New Roman"/>
                <w:color w:val="000000"/>
                <w:kern w:val="0"/>
                <w:sz w:val="24"/>
                <w:szCs w:val="24"/>
                <w:vertAlign w:val="superscript"/>
              </w:rPr>
              <w:t>99</w:t>
            </w:r>
            <w:r>
              <w:rPr>
                <w:rFonts w:cs="Times New Roman"/>
                <w:color w:val="000000"/>
                <w:kern w:val="0"/>
                <w:sz w:val="24"/>
                <w:szCs w:val="24"/>
              </w:rPr>
              <w:t>Mo、</w:t>
            </w:r>
            <w:r>
              <w:rPr>
                <w:rFonts w:cs="Times New Roman"/>
                <w:color w:val="000000"/>
                <w:kern w:val="0"/>
                <w:sz w:val="24"/>
                <w:szCs w:val="24"/>
                <w:vertAlign w:val="superscript"/>
              </w:rPr>
              <w:t>125</w:t>
            </w:r>
            <w:r>
              <w:rPr>
                <w:rFonts w:cs="Times New Roman"/>
                <w:color w:val="000000"/>
                <w:kern w:val="0"/>
                <w:sz w:val="24"/>
                <w:szCs w:val="24"/>
              </w:rPr>
              <w:t>I、</w:t>
            </w:r>
            <w:r>
              <w:rPr>
                <w:rFonts w:cs="Times New Roman"/>
                <w:color w:val="000000"/>
                <w:kern w:val="0"/>
                <w:sz w:val="24"/>
                <w:szCs w:val="24"/>
                <w:vertAlign w:val="superscript"/>
              </w:rPr>
              <w:t>131</w:t>
            </w:r>
            <w:r>
              <w:rPr>
                <w:rFonts w:cs="Times New Roman"/>
                <w:color w:val="000000"/>
                <w:kern w:val="0"/>
                <w:sz w:val="24"/>
                <w:szCs w:val="24"/>
              </w:rPr>
              <w:t>I、</w:t>
            </w:r>
            <w:r>
              <w:rPr>
                <w:rFonts w:cs="Times New Roman"/>
                <w:color w:val="000000"/>
                <w:kern w:val="0"/>
                <w:sz w:val="24"/>
                <w:szCs w:val="24"/>
                <w:vertAlign w:val="superscript"/>
              </w:rPr>
              <w:t>177</w:t>
            </w:r>
            <w:r>
              <w:rPr>
                <w:rFonts w:cs="Times New Roman"/>
                <w:color w:val="000000"/>
                <w:kern w:val="0"/>
                <w:sz w:val="24"/>
                <w:szCs w:val="24"/>
              </w:rPr>
              <w:t>Lu等</w:t>
            </w:r>
          </w:p>
        </w:tc>
        <w:tc>
          <w:tcPr>
            <w:tcW w:w="1042" w:type="pct"/>
            <w:tcBorders>
              <w:top w:val="nil"/>
              <w:left w:val="nil"/>
              <w:bottom w:val="single" w:color="auto" w:sz="4" w:space="0"/>
              <w:right w:val="single" w:color="auto" w:sz="4" w:space="0"/>
            </w:tcBorders>
            <w:shd w:val="clear" w:color="auto" w:fill="auto"/>
            <w:noWrap/>
            <w:vAlign w:val="center"/>
          </w:tcPr>
          <w:p w14:paraId="60BE6FCB">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中国原子能科学研究院</w:t>
            </w:r>
          </w:p>
        </w:tc>
      </w:tr>
      <w:tr w14:paraId="5CFF6D91">
        <w:tblPrEx>
          <w:tblCellMar>
            <w:top w:w="0" w:type="dxa"/>
            <w:left w:w="108" w:type="dxa"/>
            <w:bottom w:w="0" w:type="dxa"/>
            <w:right w:w="108" w:type="dxa"/>
          </w:tblCellMar>
        </w:tblPrEx>
        <w:trPr>
          <w:trHeight w:val="315" w:hRule="atLeast"/>
        </w:trPr>
        <w:tc>
          <w:tcPr>
            <w:tcW w:w="1130" w:type="pct"/>
            <w:tcBorders>
              <w:top w:val="nil"/>
              <w:left w:val="single" w:color="auto" w:sz="4" w:space="0"/>
              <w:bottom w:val="single" w:color="auto" w:sz="4" w:space="0"/>
              <w:right w:val="single" w:color="auto" w:sz="4" w:space="0"/>
            </w:tcBorders>
            <w:shd w:val="clear" w:color="auto" w:fill="auto"/>
            <w:noWrap/>
            <w:vAlign w:val="center"/>
          </w:tcPr>
          <w:p w14:paraId="48883683">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游泳池反应堆（SPR）</w:t>
            </w:r>
          </w:p>
        </w:tc>
        <w:tc>
          <w:tcPr>
            <w:tcW w:w="470" w:type="pct"/>
            <w:tcBorders>
              <w:top w:val="nil"/>
              <w:left w:val="nil"/>
              <w:bottom w:val="single" w:color="auto" w:sz="4" w:space="0"/>
              <w:right w:val="single" w:color="auto" w:sz="4" w:space="0"/>
            </w:tcBorders>
            <w:shd w:val="clear" w:color="auto" w:fill="auto"/>
            <w:noWrap/>
            <w:vAlign w:val="center"/>
          </w:tcPr>
          <w:p w14:paraId="2CA01C0E">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北京</w:t>
            </w:r>
          </w:p>
        </w:tc>
        <w:tc>
          <w:tcPr>
            <w:tcW w:w="458" w:type="pct"/>
            <w:tcBorders>
              <w:top w:val="nil"/>
              <w:left w:val="nil"/>
              <w:bottom w:val="single" w:color="auto" w:sz="4" w:space="0"/>
              <w:right w:val="single" w:color="auto" w:sz="4" w:space="0"/>
            </w:tcBorders>
            <w:shd w:val="clear" w:color="auto" w:fill="auto"/>
            <w:noWrap/>
            <w:vAlign w:val="center"/>
          </w:tcPr>
          <w:p w14:paraId="1560FE1C">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已建</w:t>
            </w:r>
          </w:p>
        </w:tc>
        <w:tc>
          <w:tcPr>
            <w:tcW w:w="572" w:type="pct"/>
            <w:tcBorders>
              <w:top w:val="nil"/>
              <w:left w:val="nil"/>
              <w:bottom w:val="single" w:color="auto" w:sz="4" w:space="0"/>
              <w:right w:val="single" w:color="auto" w:sz="4" w:space="0"/>
            </w:tcBorders>
            <w:shd w:val="clear" w:color="auto" w:fill="auto"/>
            <w:noWrap/>
            <w:vAlign w:val="center"/>
          </w:tcPr>
          <w:p w14:paraId="4501346A">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3.5MW</w:t>
            </w:r>
          </w:p>
        </w:tc>
        <w:tc>
          <w:tcPr>
            <w:tcW w:w="1327" w:type="pct"/>
            <w:tcBorders>
              <w:top w:val="nil"/>
              <w:left w:val="nil"/>
              <w:bottom w:val="single" w:color="auto" w:sz="4" w:space="0"/>
              <w:right w:val="single" w:color="auto" w:sz="4" w:space="0"/>
            </w:tcBorders>
            <w:shd w:val="clear" w:color="auto" w:fill="auto"/>
            <w:noWrap/>
            <w:vAlign w:val="center"/>
          </w:tcPr>
          <w:p w14:paraId="5A44A1D8">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vertAlign w:val="superscript"/>
              </w:rPr>
              <w:t>125</w:t>
            </w:r>
            <w:r>
              <w:rPr>
                <w:rFonts w:cs="Times New Roman"/>
                <w:color w:val="000000"/>
                <w:kern w:val="0"/>
                <w:sz w:val="24"/>
                <w:szCs w:val="24"/>
              </w:rPr>
              <w:t>I、</w:t>
            </w:r>
            <w:r>
              <w:rPr>
                <w:rFonts w:cs="Times New Roman"/>
                <w:color w:val="000000"/>
                <w:kern w:val="0"/>
                <w:sz w:val="24"/>
                <w:szCs w:val="24"/>
                <w:vertAlign w:val="superscript"/>
              </w:rPr>
              <w:t>131</w:t>
            </w:r>
            <w:r>
              <w:rPr>
                <w:rFonts w:cs="Times New Roman"/>
                <w:color w:val="000000"/>
                <w:kern w:val="0"/>
                <w:sz w:val="24"/>
                <w:szCs w:val="24"/>
              </w:rPr>
              <w:t>I等</w:t>
            </w:r>
          </w:p>
        </w:tc>
        <w:tc>
          <w:tcPr>
            <w:tcW w:w="1042" w:type="pct"/>
            <w:tcBorders>
              <w:top w:val="nil"/>
              <w:left w:val="nil"/>
              <w:bottom w:val="single" w:color="auto" w:sz="4" w:space="0"/>
              <w:right w:val="single" w:color="auto" w:sz="4" w:space="0"/>
            </w:tcBorders>
            <w:shd w:val="clear" w:color="auto" w:fill="auto"/>
            <w:noWrap/>
            <w:vAlign w:val="center"/>
          </w:tcPr>
          <w:p w14:paraId="1601C56C">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中国原子能科学研究院</w:t>
            </w:r>
          </w:p>
        </w:tc>
      </w:tr>
      <w:tr w14:paraId="04056E14">
        <w:tblPrEx>
          <w:tblCellMar>
            <w:top w:w="0" w:type="dxa"/>
            <w:left w:w="108" w:type="dxa"/>
            <w:bottom w:w="0" w:type="dxa"/>
            <w:right w:w="108" w:type="dxa"/>
          </w:tblCellMar>
        </w:tblPrEx>
        <w:trPr>
          <w:trHeight w:val="315" w:hRule="atLeast"/>
        </w:trPr>
        <w:tc>
          <w:tcPr>
            <w:tcW w:w="1130" w:type="pct"/>
            <w:tcBorders>
              <w:top w:val="nil"/>
              <w:left w:val="single" w:color="auto" w:sz="4" w:space="0"/>
              <w:bottom w:val="single" w:color="auto" w:sz="4" w:space="0"/>
              <w:right w:val="single" w:color="auto" w:sz="4" w:space="0"/>
            </w:tcBorders>
            <w:shd w:val="clear" w:color="auto" w:fill="auto"/>
            <w:noWrap/>
            <w:vAlign w:val="center"/>
          </w:tcPr>
          <w:p w14:paraId="4E1B2965">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绵阳研究堆（CMRR）</w:t>
            </w:r>
          </w:p>
        </w:tc>
        <w:tc>
          <w:tcPr>
            <w:tcW w:w="470" w:type="pct"/>
            <w:tcBorders>
              <w:top w:val="nil"/>
              <w:left w:val="nil"/>
              <w:bottom w:val="single" w:color="auto" w:sz="4" w:space="0"/>
              <w:right w:val="single" w:color="auto" w:sz="4" w:space="0"/>
            </w:tcBorders>
            <w:shd w:val="clear" w:color="auto" w:fill="auto"/>
            <w:noWrap/>
            <w:vAlign w:val="center"/>
          </w:tcPr>
          <w:p w14:paraId="030FD9BE">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四川绵阳</w:t>
            </w:r>
          </w:p>
        </w:tc>
        <w:tc>
          <w:tcPr>
            <w:tcW w:w="458" w:type="pct"/>
            <w:tcBorders>
              <w:top w:val="nil"/>
              <w:left w:val="nil"/>
              <w:bottom w:val="single" w:color="auto" w:sz="4" w:space="0"/>
              <w:right w:val="single" w:color="auto" w:sz="4" w:space="0"/>
            </w:tcBorders>
            <w:shd w:val="clear" w:color="auto" w:fill="auto"/>
            <w:noWrap/>
            <w:vAlign w:val="center"/>
          </w:tcPr>
          <w:p w14:paraId="1220FD88">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已建</w:t>
            </w:r>
          </w:p>
        </w:tc>
        <w:tc>
          <w:tcPr>
            <w:tcW w:w="572" w:type="pct"/>
            <w:tcBorders>
              <w:top w:val="nil"/>
              <w:left w:val="nil"/>
              <w:bottom w:val="single" w:color="auto" w:sz="4" w:space="0"/>
              <w:right w:val="single" w:color="auto" w:sz="4" w:space="0"/>
            </w:tcBorders>
            <w:shd w:val="clear" w:color="auto" w:fill="auto"/>
            <w:noWrap/>
            <w:vAlign w:val="center"/>
          </w:tcPr>
          <w:p w14:paraId="16AB0408">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20MW</w:t>
            </w:r>
          </w:p>
        </w:tc>
        <w:tc>
          <w:tcPr>
            <w:tcW w:w="1327" w:type="pct"/>
            <w:tcBorders>
              <w:top w:val="nil"/>
              <w:left w:val="nil"/>
              <w:bottom w:val="single" w:color="auto" w:sz="4" w:space="0"/>
              <w:right w:val="single" w:color="auto" w:sz="4" w:space="0"/>
            </w:tcBorders>
            <w:shd w:val="clear" w:color="auto" w:fill="auto"/>
            <w:noWrap/>
            <w:vAlign w:val="center"/>
          </w:tcPr>
          <w:p w14:paraId="39C6652C">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vertAlign w:val="superscript"/>
              </w:rPr>
              <w:t>14</w:t>
            </w:r>
            <w:r>
              <w:rPr>
                <w:rFonts w:cs="Times New Roman"/>
                <w:color w:val="000000"/>
                <w:kern w:val="0"/>
                <w:sz w:val="24"/>
                <w:szCs w:val="24"/>
              </w:rPr>
              <w:t>C、</w:t>
            </w:r>
            <w:r>
              <w:rPr>
                <w:rFonts w:cs="Times New Roman"/>
                <w:color w:val="000000"/>
                <w:kern w:val="0"/>
                <w:sz w:val="24"/>
                <w:szCs w:val="24"/>
                <w:vertAlign w:val="superscript"/>
              </w:rPr>
              <w:t>89</w:t>
            </w:r>
            <w:r>
              <w:rPr>
                <w:rFonts w:cs="Times New Roman"/>
                <w:color w:val="000000"/>
                <w:kern w:val="0"/>
                <w:sz w:val="24"/>
                <w:szCs w:val="24"/>
              </w:rPr>
              <w:t>Sr、</w:t>
            </w:r>
            <w:r>
              <w:rPr>
                <w:rFonts w:cs="Times New Roman"/>
                <w:color w:val="000000"/>
                <w:kern w:val="0"/>
                <w:sz w:val="24"/>
                <w:szCs w:val="24"/>
                <w:vertAlign w:val="superscript"/>
              </w:rPr>
              <w:t>90</w:t>
            </w:r>
            <w:r>
              <w:rPr>
                <w:rFonts w:cs="Times New Roman"/>
                <w:color w:val="000000"/>
                <w:kern w:val="0"/>
                <w:sz w:val="24"/>
                <w:szCs w:val="24"/>
              </w:rPr>
              <w:t>Y、</w:t>
            </w:r>
            <w:r>
              <w:rPr>
                <w:rFonts w:cs="Times New Roman"/>
                <w:color w:val="000000"/>
                <w:kern w:val="0"/>
                <w:sz w:val="24"/>
                <w:szCs w:val="24"/>
                <w:vertAlign w:val="superscript"/>
              </w:rPr>
              <w:t>99</w:t>
            </w:r>
            <w:r>
              <w:rPr>
                <w:rFonts w:cs="Times New Roman"/>
                <w:color w:val="000000"/>
                <w:kern w:val="0"/>
                <w:sz w:val="24"/>
                <w:szCs w:val="24"/>
              </w:rPr>
              <w:t>Mo/</w:t>
            </w:r>
            <w:r>
              <w:rPr>
                <w:rFonts w:cs="Times New Roman"/>
                <w:color w:val="000000"/>
                <w:kern w:val="0"/>
                <w:sz w:val="24"/>
                <w:szCs w:val="24"/>
                <w:vertAlign w:val="superscript"/>
              </w:rPr>
              <w:t>99m</w:t>
            </w:r>
            <w:r>
              <w:rPr>
                <w:rFonts w:cs="Times New Roman"/>
                <w:color w:val="000000"/>
                <w:kern w:val="0"/>
                <w:sz w:val="24"/>
                <w:szCs w:val="24"/>
              </w:rPr>
              <w:t>Tc、</w:t>
            </w:r>
            <w:r>
              <w:rPr>
                <w:rFonts w:cs="Times New Roman"/>
                <w:color w:val="000000"/>
                <w:kern w:val="0"/>
                <w:sz w:val="24"/>
                <w:szCs w:val="24"/>
                <w:vertAlign w:val="superscript"/>
              </w:rPr>
              <w:t>125</w:t>
            </w:r>
            <w:r>
              <w:rPr>
                <w:rFonts w:cs="Times New Roman"/>
                <w:color w:val="000000"/>
                <w:kern w:val="0"/>
                <w:sz w:val="24"/>
                <w:szCs w:val="24"/>
              </w:rPr>
              <w:t>I、</w:t>
            </w:r>
            <w:r>
              <w:rPr>
                <w:rFonts w:cs="Times New Roman"/>
                <w:color w:val="000000"/>
                <w:kern w:val="0"/>
                <w:sz w:val="24"/>
                <w:szCs w:val="24"/>
                <w:vertAlign w:val="superscript"/>
              </w:rPr>
              <w:t>131</w:t>
            </w:r>
            <w:r>
              <w:rPr>
                <w:rFonts w:cs="Times New Roman"/>
                <w:color w:val="000000"/>
                <w:kern w:val="0"/>
                <w:sz w:val="24"/>
                <w:szCs w:val="24"/>
              </w:rPr>
              <w:t>I、</w:t>
            </w:r>
            <w:r>
              <w:rPr>
                <w:rFonts w:cs="Times New Roman"/>
                <w:color w:val="000000"/>
                <w:kern w:val="0"/>
                <w:sz w:val="24"/>
                <w:szCs w:val="24"/>
                <w:vertAlign w:val="superscript"/>
              </w:rPr>
              <w:t>161</w:t>
            </w:r>
            <w:r>
              <w:rPr>
                <w:rFonts w:cs="Times New Roman"/>
                <w:color w:val="000000"/>
                <w:kern w:val="0"/>
                <w:sz w:val="24"/>
                <w:szCs w:val="24"/>
              </w:rPr>
              <w:t>Tb、</w:t>
            </w:r>
            <w:r>
              <w:rPr>
                <w:rFonts w:cs="Times New Roman"/>
                <w:color w:val="000000"/>
                <w:kern w:val="0"/>
                <w:sz w:val="24"/>
                <w:szCs w:val="24"/>
                <w:vertAlign w:val="superscript"/>
              </w:rPr>
              <w:t>177</w:t>
            </w:r>
            <w:r>
              <w:rPr>
                <w:rFonts w:cs="Times New Roman"/>
                <w:color w:val="000000"/>
                <w:kern w:val="0"/>
                <w:sz w:val="24"/>
                <w:szCs w:val="24"/>
              </w:rPr>
              <w:t>Lu等</w:t>
            </w:r>
          </w:p>
        </w:tc>
        <w:tc>
          <w:tcPr>
            <w:tcW w:w="1042" w:type="pct"/>
            <w:tcBorders>
              <w:top w:val="nil"/>
              <w:left w:val="nil"/>
              <w:bottom w:val="single" w:color="auto" w:sz="4" w:space="0"/>
              <w:right w:val="single" w:color="auto" w:sz="4" w:space="0"/>
            </w:tcBorders>
            <w:shd w:val="clear" w:color="auto" w:fill="auto"/>
            <w:noWrap/>
            <w:vAlign w:val="center"/>
          </w:tcPr>
          <w:p w14:paraId="0B2420A7">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中国工程物理研究院</w:t>
            </w:r>
          </w:p>
        </w:tc>
      </w:tr>
      <w:tr w14:paraId="7232B944">
        <w:tblPrEx>
          <w:tblCellMar>
            <w:top w:w="0" w:type="dxa"/>
            <w:left w:w="108" w:type="dxa"/>
            <w:bottom w:w="0" w:type="dxa"/>
            <w:right w:w="108" w:type="dxa"/>
          </w:tblCellMar>
        </w:tblPrEx>
        <w:trPr>
          <w:trHeight w:val="315" w:hRule="atLeast"/>
        </w:trPr>
        <w:tc>
          <w:tcPr>
            <w:tcW w:w="1130" w:type="pct"/>
            <w:tcBorders>
              <w:top w:val="nil"/>
              <w:left w:val="single" w:color="auto" w:sz="4" w:space="0"/>
              <w:bottom w:val="single" w:color="auto" w:sz="4" w:space="0"/>
              <w:right w:val="single" w:color="auto" w:sz="4" w:space="0"/>
            </w:tcBorders>
            <w:shd w:val="clear" w:color="auto" w:fill="auto"/>
            <w:noWrap/>
            <w:vAlign w:val="center"/>
          </w:tcPr>
          <w:p w14:paraId="5F5CACB6">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高通量工程试验堆（HFETR）</w:t>
            </w:r>
          </w:p>
        </w:tc>
        <w:tc>
          <w:tcPr>
            <w:tcW w:w="470" w:type="pct"/>
            <w:tcBorders>
              <w:top w:val="nil"/>
              <w:left w:val="nil"/>
              <w:bottom w:val="single" w:color="auto" w:sz="4" w:space="0"/>
              <w:right w:val="single" w:color="auto" w:sz="4" w:space="0"/>
            </w:tcBorders>
            <w:shd w:val="clear" w:color="auto" w:fill="auto"/>
            <w:noWrap/>
            <w:vAlign w:val="center"/>
          </w:tcPr>
          <w:p w14:paraId="015AABD8">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四川夹江</w:t>
            </w:r>
          </w:p>
        </w:tc>
        <w:tc>
          <w:tcPr>
            <w:tcW w:w="458" w:type="pct"/>
            <w:tcBorders>
              <w:top w:val="nil"/>
              <w:left w:val="nil"/>
              <w:bottom w:val="single" w:color="auto" w:sz="4" w:space="0"/>
              <w:right w:val="single" w:color="auto" w:sz="4" w:space="0"/>
            </w:tcBorders>
            <w:shd w:val="clear" w:color="auto" w:fill="auto"/>
            <w:noWrap/>
            <w:vAlign w:val="center"/>
          </w:tcPr>
          <w:p w14:paraId="0E7F3C43">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已建</w:t>
            </w:r>
          </w:p>
        </w:tc>
        <w:tc>
          <w:tcPr>
            <w:tcW w:w="572" w:type="pct"/>
            <w:tcBorders>
              <w:top w:val="nil"/>
              <w:left w:val="nil"/>
              <w:bottom w:val="single" w:color="auto" w:sz="4" w:space="0"/>
              <w:right w:val="single" w:color="auto" w:sz="4" w:space="0"/>
            </w:tcBorders>
            <w:shd w:val="clear" w:color="auto" w:fill="auto"/>
            <w:noWrap/>
            <w:vAlign w:val="center"/>
          </w:tcPr>
          <w:p w14:paraId="4237920F">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125MW</w:t>
            </w:r>
          </w:p>
        </w:tc>
        <w:tc>
          <w:tcPr>
            <w:tcW w:w="1327" w:type="pct"/>
            <w:tcBorders>
              <w:top w:val="nil"/>
              <w:left w:val="nil"/>
              <w:bottom w:val="single" w:color="auto" w:sz="4" w:space="0"/>
              <w:right w:val="single" w:color="auto" w:sz="4" w:space="0"/>
            </w:tcBorders>
            <w:shd w:val="clear" w:color="auto" w:fill="auto"/>
            <w:noWrap/>
            <w:vAlign w:val="center"/>
          </w:tcPr>
          <w:p w14:paraId="68EB25DF">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vertAlign w:val="superscript"/>
              </w:rPr>
              <w:t>14</w:t>
            </w:r>
            <w:r>
              <w:rPr>
                <w:rFonts w:cs="Times New Roman"/>
                <w:color w:val="000000"/>
                <w:kern w:val="0"/>
                <w:sz w:val="24"/>
                <w:szCs w:val="24"/>
              </w:rPr>
              <w:t>C、</w:t>
            </w:r>
            <w:r>
              <w:rPr>
                <w:rFonts w:cs="Times New Roman"/>
                <w:color w:val="000000"/>
                <w:kern w:val="0"/>
                <w:sz w:val="24"/>
                <w:szCs w:val="24"/>
                <w:vertAlign w:val="superscript"/>
              </w:rPr>
              <w:t>89</w:t>
            </w:r>
            <w:r>
              <w:rPr>
                <w:rFonts w:cs="Times New Roman"/>
                <w:color w:val="000000"/>
                <w:kern w:val="0"/>
                <w:sz w:val="24"/>
                <w:szCs w:val="24"/>
              </w:rPr>
              <w:t>Sr、</w:t>
            </w:r>
            <w:r>
              <w:rPr>
                <w:rFonts w:cs="Times New Roman"/>
                <w:color w:val="000000"/>
                <w:kern w:val="0"/>
                <w:sz w:val="24"/>
                <w:szCs w:val="24"/>
                <w:vertAlign w:val="superscript"/>
              </w:rPr>
              <w:t>99</w:t>
            </w:r>
            <w:r>
              <w:rPr>
                <w:rFonts w:cs="Times New Roman"/>
                <w:color w:val="000000"/>
                <w:kern w:val="0"/>
                <w:sz w:val="24"/>
                <w:szCs w:val="24"/>
              </w:rPr>
              <w:t>Mo、</w:t>
            </w:r>
            <w:r>
              <w:rPr>
                <w:rFonts w:cs="Times New Roman"/>
                <w:color w:val="000000"/>
                <w:kern w:val="0"/>
                <w:sz w:val="24"/>
                <w:szCs w:val="24"/>
                <w:vertAlign w:val="superscript"/>
              </w:rPr>
              <w:t>125</w:t>
            </w:r>
            <w:r>
              <w:rPr>
                <w:rFonts w:cs="Times New Roman"/>
                <w:color w:val="000000"/>
                <w:kern w:val="0"/>
                <w:sz w:val="24"/>
                <w:szCs w:val="24"/>
              </w:rPr>
              <w:t>I、</w:t>
            </w:r>
            <w:r>
              <w:rPr>
                <w:rFonts w:cs="Times New Roman"/>
                <w:color w:val="000000"/>
                <w:kern w:val="0"/>
                <w:sz w:val="24"/>
                <w:szCs w:val="24"/>
                <w:vertAlign w:val="superscript"/>
              </w:rPr>
              <w:t>131</w:t>
            </w:r>
            <w:r>
              <w:rPr>
                <w:rFonts w:cs="Times New Roman"/>
                <w:color w:val="000000"/>
                <w:kern w:val="0"/>
                <w:sz w:val="24"/>
                <w:szCs w:val="24"/>
              </w:rPr>
              <w:t>I、</w:t>
            </w:r>
            <w:r>
              <w:rPr>
                <w:rFonts w:cs="Times New Roman"/>
                <w:color w:val="000000"/>
                <w:kern w:val="0"/>
                <w:sz w:val="24"/>
                <w:szCs w:val="24"/>
                <w:vertAlign w:val="superscript"/>
              </w:rPr>
              <w:t>252</w:t>
            </w:r>
            <w:r>
              <w:rPr>
                <w:rFonts w:cs="Times New Roman"/>
                <w:color w:val="000000"/>
                <w:kern w:val="0"/>
                <w:sz w:val="24"/>
                <w:szCs w:val="24"/>
              </w:rPr>
              <w:t>Cf等</w:t>
            </w:r>
          </w:p>
        </w:tc>
        <w:tc>
          <w:tcPr>
            <w:tcW w:w="1042" w:type="pct"/>
            <w:tcBorders>
              <w:top w:val="nil"/>
              <w:left w:val="nil"/>
              <w:bottom w:val="single" w:color="auto" w:sz="4" w:space="0"/>
              <w:right w:val="single" w:color="auto" w:sz="4" w:space="0"/>
            </w:tcBorders>
            <w:shd w:val="clear" w:color="auto" w:fill="auto"/>
            <w:noWrap/>
            <w:vAlign w:val="center"/>
          </w:tcPr>
          <w:p w14:paraId="2018CB0F">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中国核动力研究设计院</w:t>
            </w:r>
          </w:p>
        </w:tc>
      </w:tr>
      <w:tr w14:paraId="04811B51">
        <w:tblPrEx>
          <w:tblCellMar>
            <w:top w:w="0" w:type="dxa"/>
            <w:left w:w="108" w:type="dxa"/>
            <w:bottom w:w="0" w:type="dxa"/>
            <w:right w:w="108" w:type="dxa"/>
          </w:tblCellMar>
        </w:tblPrEx>
        <w:trPr>
          <w:trHeight w:val="315" w:hRule="atLeast"/>
        </w:trPr>
        <w:tc>
          <w:tcPr>
            <w:tcW w:w="1130" w:type="pct"/>
            <w:tcBorders>
              <w:top w:val="nil"/>
              <w:left w:val="single" w:color="auto" w:sz="4" w:space="0"/>
              <w:bottom w:val="single" w:color="auto" w:sz="4" w:space="0"/>
              <w:right w:val="single" w:color="auto" w:sz="4" w:space="0"/>
            </w:tcBorders>
            <w:shd w:val="clear" w:color="auto" w:fill="auto"/>
            <w:noWrap/>
            <w:vAlign w:val="center"/>
          </w:tcPr>
          <w:p w14:paraId="1EFA5619">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岷江试验堆（MJTR）</w:t>
            </w:r>
          </w:p>
        </w:tc>
        <w:tc>
          <w:tcPr>
            <w:tcW w:w="470" w:type="pct"/>
            <w:tcBorders>
              <w:top w:val="nil"/>
              <w:left w:val="nil"/>
              <w:bottom w:val="single" w:color="auto" w:sz="4" w:space="0"/>
              <w:right w:val="single" w:color="auto" w:sz="4" w:space="0"/>
            </w:tcBorders>
            <w:shd w:val="clear" w:color="auto" w:fill="auto"/>
            <w:noWrap/>
            <w:vAlign w:val="center"/>
          </w:tcPr>
          <w:p w14:paraId="04C5C23F">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四川夹江</w:t>
            </w:r>
          </w:p>
        </w:tc>
        <w:tc>
          <w:tcPr>
            <w:tcW w:w="458" w:type="pct"/>
            <w:tcBorders>
              <w:top w:val="nil"/>
              <w:left w:val="nil"/>
              <w:bottom w:val="single" w:color="auto" w:sz="4" w:space="0"/>
              <w:right w:val="single" w:color="auto" w:sz="4" w:space="0"/>
            </w:tcBorders>
            <w:shd w:val="clear" w:color="auto" w:fill="auto"/>
            <w:noWrap/>
            <w:vAlign w:val="center"/>
          </w:tcPr>
          <w:p w14:paraId="31B9911A">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已建</w:t>
            </w:r>
          </w:p>
        </w:tc>
        <w:tc>
          <w:tcPr>
            <w:tcW w:w="572" w:type="pct"/>
            <w:tcBorders>
              <w:top w:val="nil"/>
              <w:left w:val="nil"/>
              <w:bottom w:val="single" w:color="auto" w:sz="4" w:space="0"/>
              <w:right w:val="single" w:color="auto" w:sz="4" w:space="0"/>
            </w:tcBorders>
            <w:shd w:val="clear" w:color="auto" w:fill="auto"/>
            <w:noWrap/>
            <w:vAlign w:val="center"/>
          </w:tcPr>
          <w:p w14:paraId="37005E59">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5MW</w:t>
            </w:r>
          </w:p>
        </w:tc>
        <w:tc>
          <w:tcPr>
            <w:tcW w:w="1327" w:type="pct"/>
            <w:tcBorders>
              <w:top w:val="nil"/>
              <w:left w:val="nil"/>
              <w:bottom w:val="single" w:color="auto" w:sz="4" w:space="0"/>
              <w:right w:val="single" w:color="auto" w:sz="4" w:space="0"/>
            </w:tcBorders>
            <w:shd w:val="clear" w:color="auto" w:fill="auto"/>
            <w:noWrap/>
            <w:vAlign w:val="center"/>
          </w:tcPr>
          <w:p w14:paraId="2430563F">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vertAlign w:val="superscript"/>
              </w:rPr>
              <w:t>99</w:t>
            </w:r>
            <w:r>
              <w:rPr>
                <w:rFonts w:cs="Times New Roman"/>
                <w:color w:val="000000"/>
                <w:kern w:val="0"/>
                <w:sz w:val="24"/>
                <w:szCs w:val="24"/>
              </w:rPr>
              <w:t>Mo、</w:t>
            </w:r>
            <w:r>
              <w:rPr>
                <w:rFonts w:cs="Times New Roman"/>
                <w:color w:val="000000"/>
                <w:kern w:val="0"/>
                <w:sz w:val="24"/>
                <w:szCs w:val="24"/>
                <w:vertAlign w:val="superscript"/>
              </w:rPr>
              <w:t>125</w:t>
            </w:r>
            <w:r>
              <w:rPr>
                <w:rFonts w:cs="Times New Roman"/>
                <w:color w:val="000000"/>
                <w:kern w:val="0"/>
                <w:sz w:val="24"/>
                <w:szCs w:val="24"/>
              </w:rPr>
              <w:t>I、</w:t>
            </w:r>
            <w:r>
              <w:rPr>
                <w:rFonts w:cs="Times New Roman"/>
                <w:color w:val="000000"/>
                <w:kern w:val="0"/>
                <w:sz w:val="24"/>
                <w:szCs w:val="24"/>
                <w:vertAlign w:val="superscript"/>
              </w:rPr>
              <w:t>131</w:t>
            </w:r>
            <w:r>
              <w:rPr>
                <w:rFonts w:cs="Times New Roman"/>
                <w:color w:val="000000"/>
                <w:kern w:val="0"/>
                <w:sz w:val="24"/>
                <w:szCs w:val="24"/>
              </w:rPr>
              <w:t>I、</w:t>
            </w:r>
            <w:r>
              <w:rPr>
                <w:rFonts w:cs="Times New Roman"/>
                <w:color w:val="000000"/>
                <w:kern w:val="0"/>
                <w:sz w:val="24"/>
                <w:szCs w:val="24"/>
                <w:vertAlign w:val="superscript"/>
              </w:rPr>
              <w:t>177</w:t>
            </w:r>
            <w:r>
              <w:rPr>
                <w:rFonts w:cs="Times New Roman"/>
                <w:color w:val="000000"/>
                <w:kern w:val="0"/>
                <w:sz w:val="24"/>
                <w:szCs w:val="24"/>
              </w:rPr>
              <w:t>Lu等</w:t>
            </w:r>
          </w:p>
        </w:tc>
        <w:tc>
          <w:tcPr>
            <w:tcW w:w="1042" w:type="pct"/>
            <w:tcBorders>
              <w:top w:val="nil"/>
              <w:left w:val="nil"/>
              <w:bottom w:val="single" w:color="auto" w:sz="4" w:space="0"/>
              <w:right w:val="single" w:color="auto" w:sz="4" w:space="0"/>
            </w:tcBorders>
            <w:shd w:val="clear" w:color="auto" w:fill="auto"/>
            <w:noWrap/>
            <w:vAlign w:val="center"/>
          </w:tcPr>
          <w:p w14:paraId="6D698786">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中国核动力研究设计院</w:t>
            </w:r>
          </w:p>
        </w:tc>
      </w:tr>
      <w:tr w14:paraId="47CBD4F2">
        <w:tblPrEx>
          <w:tblCellMar>
            <w:top w:w="0" w:type="dxa"/>
            <w:left w:w="108" w:type="dxa"/>
            <w:bottom w:w="0" w:type="dxa"/>
            <w:right w:w="108" w:type="dxa"/>
          </w:tblCellMar>
        </w:tblPrEx>
        <w:trPr>
          <w:trHeight w:val="315" w:hRule="atLeast"/>
        </w:trPr>
        <w:tc>
          <w:tcPr>
            <w:tcW w:w="1130" w:type="pct"/>
            <w:tcBorders>
              <w:top w:val="nil"/>
              <w:left w:val="single" w:color="auto" w:sz="4" w:space="0"/>
              <w:bottom w:val="single" w:color="auto" w:sz="4" w:space="0"/>
              <w:right w:val="single" w:color="auto" w:sz="4" w:space="0"/>
            </w:tcBorders>
            <w:shd w:val="clear" w:color="auto" w:fill="auto"/>
            <w:noWrap/>
            <w:vAlign w:val="center"/>
          </w:tcPr>
          <w:p w14:paraId="68019ACF">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中国工程试验堆</w:t>
            </w:r>
            <w:r>
              <w:rPr>
                <w:rFonts w:hint="eastAsia" w:cs="Times New Roman"/>
                <w:color w:val="000000"/>
                <w:kern w:val="0"/>
                <w:sz w:val="24"/>
                <w:szCs w:val="24"/>
                <w:lang w:eastAsia="zh-CN"/>
              </w:rPr>
              <w:t>（</w:t>
            </w:r>
            <w:r>
              <w:rPr>
                <w:rFonts w:cs="Times New Roman"/>
                <w:color w:val="000000"/>
                <w:kern w:val="0"/>
                <w:sz w:val="24"/>
                <w:szCs w:val="24"/>
              </w:rPr>
              <w:t>CENTER）</w:t>
            </w:r>
          </w:p>
        </w:tc>
        <w:tc>
          <w:tcPr>
            <w:tcW w:w="470" w:type="pct"/>
            <w:tcBorders>
              <w:top w:val="nil"/>
              <w:left w:val="nil"/>
              <w:bottom w:val="single" w:color="auto" w:sz="4" w:space="0"/>
              <w:right w:val="single" w:color="auto" w:sz="4" w:space="0"/>
            </w:tcBorders>
            <w:shd w:val="clear" w:color="auto" w:fill="auto"/>
            <w:noWrap/>
            <w:vAlign w:val="center"/>
          </w:tcPr>
          <w:p w14:paraId="209CF3BB">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四川夹江</w:t>
            </w:r>
          </w:p>
        </w:tc>
        <w:tc>
          <w:tcPr>
            <w:tcW w:w="458" w:type="pct"/>
            <w:tcBorders>
              <w:top w:val="nil"/>
              <w:left w:val="nil"/>
              <w:bottom w:val="single" w:color="auto" w:sz="4" w:space="0"/>
              <w:right w:val="single" w:color="auto" w:sz="4" w:space="0"/>
            </w:tcBorders>
            <w:shd w:val="clear" w:color="auto" w:fill="auto"/>
            <w:noWrap/>
            <w:vAlign w:val="center"/>
          </w:tcPr>
          <w:p w14:paraId="403F226D">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已建</w:t>
            </w:r>
          </w:p>
        </w:tc>
        <w:tc>
          <w:tcPr>
            <w:tcW w:w="572" w:type="pct"/>
            <w:tcBorders>
              <w:top w:val="nil"/>
              <w:left w:val="nil"/>
              <w:bottom w:val="single" w:color="auto" w:sz="4" w:space="0"/>
              <w:right w:val="single" w:color="auto" w:sz="4" w:space="0"/>
            </w:tcBorders>
            <w:shd w:val="clear" w:color="auto" w:fill="auto"/>
            <w:noWrap/>
            <w:vAlign w:val="center"/>
          </w:tcPr>
          <w:p w14:paraId="5118931A">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90MW</w:t>
            </w:r>
          </w:p>
        </w:tc>
        <w:tc>
          <w:tcPr>
            <w:tcW w:w="1327" w:type="pct"/>
            <w:tcBorders>
              <w:top w:val="nil"/>
              <w:left w:val="nil"/>
              <w:bottom w:val="single" w:color="auto" w:sz="4" w:space="0"/>
              <w:right w:val="single" w:color="auto" w:sz="4" w:space="0"/>
            </w:tcBorders>
            <w:shd w:val="clear" w:color="auto" w:fill="auto"/>
            <w:noWrap/>
            <w:vAlign w:val="center"/>
          </w:tcPr>
          <w:p w14:paraId="36D02EAD">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vertAlign w:val="superscript"/>
              </w:rPr>
              <w:t>14</w:t>
            </w:r>
            <w:r>
              <w:rPr>
                <w:rFonts w:cs="Times New Roman"/>
                <w:color w:val="000000"/>
                <w:kern w:val="0"/>
                <w:sz w:val="24"/>
                <w:szCs w:val="24"/>
              </w:rPr>
              <w:t>C、</w:t>
            </w:r>
            <w:r>
              <w:rPr>
                <w:rFonts w:cs="Times New Roman"/>
                <w:color w:val="000000"/>
                <w:kern w:val="0"/>
                <w:sz w:val="24"/>
                <w:szCs w:val="24"/>
                <w:vertAlign w:val="superscript"/>
              </w:rPr>
              <w:t>89</w:t>
            </w:r>
            <w:r>
              <w:rPr>
                <w:rFonts w:cs="Times New Roman"/>
                <w:color w:val="000000"/>
                <w:kern w:val="0"/>
                <w:sz w:val="24"/>
                <w:szCs w:val="24"/>
              </w:rPr>
              <w:t>Sr、</w:t>
            </w:r>
            <w:r>
              <w:rPr>
                <w:rFonts w:cs="Times New Roman"/>
                <w:color w:val="000000"/>
                <w:kern w:val="0"/>
                <w:sz w:val="24"/>
                <w:szCs w:val="24"/>
                <w:vertAlign w:val="superscript"/>
              </w:rPr>
              <w:t>99</w:t>
            </w:r>
            <w:r>
              <w:rPr>
                <w:rFonts w:cs="Times New Roman"/>
                <w:color w:val="000000"/>
                <w:kern w:val="0"/>
                <w:sz w:val="24"/>
                <w:szCs w:val="24"/>
              </w:rPr>
              <w:t>Mo、</w:t>
            </w:r>
            <w:r>
              <w:rPr>
                <w:rFonts w:cs="Times New Roman"/>
                <w:color w:val="000000"/>
                <w:kern w:val="0"/>
                <w:sz w:val="24"/>
                <w:szCs w:val="24"/>
                <w:vertAlign w:val="superscript"/>
              </w:rPr>
              <w:t>125</w:t>
            </w:r>
            <w:r>
              <w:rPr>
                <w:rFonts w:cs="Times New Roman"/>
                <w:color w:val="000000"/>
                <w:kern w:val="0"/>
                <w:sz w:val="24"/>
                <w:szCs w:val="24"/>
              </w:rPr>
              <w:t>I、</w:t>
            </w:r>
            <w:r>
              <w:rPr>
                <w:rFonts w:cs="Times New Roman"/>
                <w:color w:val="000000"/>
                <w:kern w:val="0"/>
                <w:sz w:val="24"/>
                <w:szCs w:val="24"/>
                <w:vertAlign w:val="superscript"/>
              </w:rPr>
              <w:t>131</w:t>
            </w:r>
            <w:r>
              <w:rPr>
                <w:rFonts w:cs="Times New Roman"/>
                <w:color w:val="000000"/>
                <w:kern w:val="0"/>
                <w:sz w:val="24"/>
                <w:szCs w:val="24"/>
              </w:rPr>
              <w:t>I等</w:t>
            </w:r>
          </w:p>
        </w:tc>
        <w:tc>
          <w:tcPr>
            <w:tcW w:w="1042" w:type="pct"/>
            <w:tcBorders>
              <w:top w:val="nil"/>
              <w:left w:val="nil"/>
              <w:bottom w:val="single" w:color="auto" w:sz="4" w:space="0"/>
              <w:right w:val="single" w:color="auto" w:sz="4" w:space="0"/>
            </w:tcBorders>
            <w:shd w:val="clear" w:color="auto" w:fill="auto"/>
            <w:noWrap/>
            <w:vAlign w:val="center"/>
          </w:tcPr>
          <w:p w14:paraId="6B9B81B4">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中国核动力研究设计院</w:t>
            </w:r>
          </w:p>
        </w:tc>
      </w:tr>
      <w:tr w14:paraId="509D93B8">
        <w:tblPrEx>
          <w:tblCellMar>
            <w:top w:w="0" w:type="dxa"/>
            <w:left w:w="108" w:type="dxa"/>
            <w:bottom w:w="0" w:type="dxa"/>
            <w:right w:w="108" w:type="dxa"/>
          </w:tblCellMar>
        </w:tblPrEx>
        <w:trPr>
          <w:trHeight w:val="315" w:hRule="atLeast"/>
        </w:trPr>
        <w:tc>
          <w:tcPr>
            <w:tcW w:w="1130" w:type="pct"/>
            <w:tcBorders>
              <w:top w:val="nil"/>
              <w:left w:val="single" w:color="auto" w:sz="4" w:space="0"/>
              <w:bottom w:val="single" w:color="auto" w:sz="4" w:space="0"/>
              <w:right w:val="single" w:color="auto" w:sz="4" w:space="0"/>
            </w:tcBorders>
            <w:shd w:val="clear" w:color="auto" w:fill="auto"/>
            <w:noWrap/>
            <w:vAlign w:val="center"/>
          </w:tcPr>
          <w:p w14:paraId="71B519CF">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秦山三期核电反应堆（CANDU）</w:t>
            </w:r>
          </w:p>
        </w:tc>
        <w:tc>
          <w:tcPr>
            <w:tcW w:w="470" w:type="pct"/>
            <w:tcBorders>
              <w:top w:val="nil"/>
              <w:left w:val="nil"/>
              <w:bottom w:val="single" w:color="auto" w:sz="4" w:space="0"/>
              <w:right w:val="single" w:color="auto" w:sz="4" w:space="0"/>
            </w:tcBorders>
            <w:shd w:val="clear" w:color="auto" w:fill="auto"/>
            <w:noWrap/>
            <w:vAlign w:val="center"/>
          </w:tcPr>
          <w:p w14:paraId="4BAC087E">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浙江海盐</w:t>
            </w:r>
          </w:p>
        </w:tc>
        <w:tc>
          <w:tcPr>
            <w:tcW w:w="458" w:type="pct"/>
            <w:tcBorders>
              <w:top w:val="nil"/>
              <w:left w:val="nil"/>
              <w:bottom w:val="single" w:color="auto" w:sz="4" w:space="0"/>
              <w:right w:val="single" w:color="auto" w:sz="4" w:space="0"/>
            </w:tcBorders>
            <w:shd w:val="clear" w:color="auto" w:fill="auto"/>
            <w:noWrap/>
            <w:vAlign w:val="center"/>
          </w:tcPr>
          <w:p w14:paraId="21CEB200">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已建</w:t>
            </w:r>
          </w:p>
        </w:tc>
        <w:tc>
          <w:tcPr>
            <w:tcW w:w="572" w:type="pct"/>
            <w:tcBorders>
              <w:top w:val="nil"/>
              <w:left w:val="nil"/>
              <w:bottom w:val="single" w:color="auto" w:sz="4" w:space="0"/>
              <w:right w:val="single" w:color="auto" w:sz="4" w:space="0"/>
            </w:tcBorders>
            <w:shd w:val="clear" w:color="auto" w:fill="auto"/>
            <w:noWrap/>
            <w:vAlign w:val="center"/>
          </w:tcPr>
          <w:p w14:paraId="118F76E1">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700MW*2</w:t>
            </w:r>
          </w:p>
        </w:tc>
        <w:tc>
          <w:tcPr>
            <w:tcW w:w="1327" w:type="pct"/>
            <w:tcBorders>
              <w:top w:val="nil"/>
              <w:left w:val="nil"/>
              <w:bottom w:val="single" w:color="auto" w:sz="4" w:space="0"/>
              <w:right w:val="single" w:color="auto" w:sz="4" w:space="0"/>
            </w:tcBorders>
            <w:shd w:val="clear" w:color="auto" w:fill="auto"/>
            <w:noWrap/>
            <w:vAlign w:val="center"/>
          </w:tcPr>
          <w:p w14:paraId="47D05727">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vertAlign w:val="superscript"/>
              </w:rPr>
              <w:t>14</w:t>
            </w:r>
            <w:r>
              <w:rPr>
                <w:rFonts w:cs="Times New Roman"/>
                <w:color w:val="000000"/>
                <w:kern w:val="0"/>
                <w:sz w:val="24"/>
                <w:szCs w:val="24"/>
              </w:rPr>
              <w:t>C、</w:t>
            </w:r>
            <w:r>
              <w:rPr>
                <w:rFonts w:cs="Times New Roman"/>
                <w:color w:val="000000"/>
                <w:kern w:val="0"/>
                <w:sz w:val="24"/>
                <w:szCs w:val="24"/>
                <w:vertAlign w:val="superscript"/>
              </w:rPr>
              <w:t>60</w:t>
            </w:r>
            <w:r>
              <w:rPr>
                <w:rFonts w:cs="Times New Roman"/>
                <w:color w:val="000000"/>
                <w:kern w:val="0"/>
                <w:sz w:val="24"/>
                <w:szCs w:val="24"/>
              </w:rPr>
              <w:t>Co等</w:t>
            </w:r>
          </w:p>
        </w:tc>
        <w:tc>
          <w:tcPr>
            <w:tcW w:w="1042" w:type="pct"/>
            <w:tcBorders>
              <w:top w:val="nil"/>
              <w:left w:val="nil"/>
              <w:bottom w:val="single" w:color="auto" w:sz="4" w:space="0"/>
              <w:right w:val="single" w:color="auto" w:sz="4" w:space="0"/>
            </w:tcBorders>
            <w:shd w:val="clear" w:color="auto" w:fill="auto"/>
            <w:noWrap/>
            <w:vAlign w:val="center"/>
          </w:tcPr>
          <w:p w14:paraId="1EAC3C9A">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秦山核电站</w:t>
            </w:r>
          </w:p>
        </w:tc>
      </w:tr>
      <w:tr w14:paraId="459A4D08">
        <w:tblPrEx>
          <w:tblCellMar>
            <w:top w:w="0" w:type="dxa"/>
            <w:left w:w="108" w:type="dxa"/>
            <w:bottom w:w="0" w:type="dxa"/>
            <w:right w:w="108" w:type="dxa"/>
          </w:tblCellMar>
        </w:tblPrEx>
        <w:trPr>
          <w:trHeight w:val="270" w:hRule="atLeast"/>
        </w:trPr>
        <w:tc>
          <w:tcPr>
            <w:tcW w:w="1130" w:type="pct"/>
            <w:tcBorders>
              <w:top w:val="nil"/>
              <w:left w:val="single" w:color="auto" w:sz="4" w:space="0"/>
              <w:bottom w:val="single" w:color="auto" w:sz="4" w:space="0"/>
              <w:right w:val="single" w:color="auto" w:sz="4" w:space="0"/>
            </w:tcBorders>
            <w:shd w:val="clear" w:color="auto" w:fill="auto"/>
            <w:noWrap/>
            <w:vAlign w:val="center"/>
          </w:tcPr>
          <w:p w14:paraId="4838E764">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四川夹江溶液型医用同位素试验堆</w:t>
            </w:r>
          </w:p>
        </w:tc>
        <w:tc>
          <w:tcPr>
            <w:tcW w:w="470" w:type="pct"/>
            <w:tcBorders>
              <w:top w:val="nil"/>
              <w:left w:val="nil"/>
              <w:bottom w:val="single" w:color="auto" w:sz="4" w:space="0"/>
              <w:right w:val="single" w:color="auto" w:sz="4" w:space="0"/>
            </w:tcBorders>
            <w:shd w:val="clear" w:color="auto" w:fill="auto"/>
            <w:noWrap/>
            <w:vAlign w:val="center"/>
          </w:tcPr>
          <w:p w14:paraId="4A11B03C">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四川夹江</w:t>
            </w:r>
          </w:p>
        </w:tc>
        <w:tc>
          <w:tcPr>
            <w:tcW w:w="458" w:type="pct"/>
            <w:tcBorders>
              <w:top w:val="nil"/>
              <w:left w:val="nil"/>
              <w:bottom w:val="single" w:color="auto" w:sz="4" w:space="0"/>
              <w:right w:val="single" w:color="auto" w:sz="4" w:space="0"/>
            </w:tcBorders>
            <w:shd w:val="clear" w:color="auto" w:fill="auto"/>
            <w:noWrap/>
            <w:vAlign w:val="center"/>
          </w:tcPr>
          <w:p w14:paraId="23A2BD86">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在建</w:t>
            </w:r>
          </w:p>
        </w:tc>
        <w:tc>
          <w:tcPr>
            <w:tcW w:w="572" w:type="pct"/>
            <w:tcBorders>
              <w:top w:val="nil"/>
              <w:left w:val="nil"/>
              <w:bottom w:val="single" w:color="auto" w:sz="4" w:space="0"/>
              <w:right w:val="single" w:color="auto" w:sz="4" w:space="0"/>
            </w:tcBorders>
            <w:shd w:val="clear" w:color="auto" w:fill="auto"/>
            <w:noWrap/>
            <w:vAlign w:val="center"/>
          </w:tcPr>
          <w:p w14:paraId="354D7B59">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w:t>
            </w:r>
          </w:p>
        </w:tc>
        <w:tc>
          <w:tcPr>
            <w:tcW w:w="1327" w:type="pct"/>
            <w:tcBorders>
              <w:top w:val="nil"/>
              <w:left w:val="nil"/>
              <w:bottom w:val="single" w:color="auto" w:sz="4" w:space="0"/>
              <w:right w:val="single" w:color="auto" w:sz="4" w:space="0"/>
            </w:tcBorders>
            <w:shd w:val="clear" w:color="auto" w:fill="auto"/>
            <w:noWrap/>
            <w:vAlign w:val="center"/>
          </w:tcPr>
          <w:p w14:paraId="7881CB9D">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vertAlign w:val="superscript"/>
              </w:rPr>
              <w:t>89</w:t>
            </w:r>
            <w:r>
              <w:rPr>
                <w:rFonts w:cs="Times New Roman"/>
                <w:color w:val="000000"/>
                <w:kern w:val="0"/>
                <w:sz w:val="24"/>
                <w:szCs w:val="24"/>
              </w:rPr>
              <w:t>Sr、</w:t>
            </w:r>
            <w:r>
              <w:rPr>
                <w:rFonts w:cs="Times New Roman"/>
                <w:color w:val="000000"/>
                <w:kern w:val="0"/>
                <w:sz w:val="24"/>
                <w:szCs w:val="24"/>
                <w:vertAlign w:val="superscript"/>
              </w:rPr>
              <w:t>99</w:t>
            </w:r>
            <w:r>
              <w:rPr>
                <w:rFonts w:cs="Times New Roman"/>
                <w:color w:val="000000"/>
                <w:kern w:val="0"/>
                <w:sz w:val="24"/>
                <w:szCs w:val="24"/>
              </w:rPr>
              <w:t>Mo、</w:t>
            </w:r>
            <w:r>
              <w:rPr>
                <w:rFonts w:cs="Times New Roman"/>
                <w:color w:val="000000"/>
                <w:kern w:val="0"/>
                <w:sz w:val="24"/>
                <w:szCs w:val="24"/>
                <w:vertAlign w:val="superscript"/>
              </w:rPr>
              <w:t>131</w:t>
            </w:r>
            <w:r>
              <w:rPr>
                <w:rFonts w:cs="Times New Roman"/>
                <w:color w:val="000000"/>
                <w:kern w:val="0"/>
                <w:sz w:val="24"/>
                <w:szCs w:val="24"/>
              </w:rPr>
              <w:t>I等</w:t>
            </w:r>
          </w:p>
        </w:tc>
        <w:tc>
          <w:tcPr>
            <w:tcW w:w="1042" w:type="pct"/>
            <w:tcBorders>
              <w:top w:val="nil"/>
              <w:left w:val="nil"/>
              <w:bottom w:val="single" w:color="auto" w:sz="4" w:space="0"/>
              <w:right w:val="single" w:color="auto" w:sz="4" w:space="0"/>
            </w:tcBorders>
            <w:shd w:val="clear" w:color="auto" w:fill="auto"/>
            <w:noWrap/>
            <w:vAlign w:val="center"/>
          </w:tcPr>
          <w:p w14:paraId="266D2E6A">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中国核动力研究设计院</w:t>
            </w:r>
          </w:p>
        </w:tc>
      </w:tr>
      <w:tr w14:paraId="21E6B902">
        <w:tblPrEx>
          <w:tblCellMar>
            <w:top w:w="0" w:type="dxa"/>
            <w:left w:w="108" w:type="dxa"/>
            <w:bottom w:w="0" w:type="dxa"/>
            <w:right w:w="108" w:type="dxa"/>
          </w:tblCellMar>
        </w:tblPrEx>
        <w:trPr>
          <w:trHeight w:val="270" w:hRule="atLeast"/>
        </w:trPr>
        <w:tc>
          <w:tcPr>
            <w:tcW w:w="1130" w:type="pct"/>
            <w:tcBorders>
              <w:top w:val="nil"/>
              <w:left w:val="single" w:color="auto" w:sz="4" w:space="0"/>
              <w:bottom w:val="single" w:color="auto" w:sz="4" w:space="0"/>
              <w:right w:val="single" w:color="auto" w:sz="4" w:space="0"/>
            </w:tcBorders>
            <w:shd w:val="clear" w:color="auto" w:fill="auto"/>
            <w:noWrap/>
            <w:vAlign w:val="center"/>
          </w:tcPr>
          <w:p w14:paraId="4B8A1268">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江西九江20MW热功率泳池式研究堆</w:t>
            </w:r>
          </w:p>
        </w:tc>
        <w:tc>
          <w:tcPr>
            <w:tcW w:w="470" w:type="pct"/>
            <w:tcBorders>
              <w:top w:val="nil"/>
              <w:left w:val="nil"/>
              <w:bottom w:val="single" w:color="auto" w:sz="4" w:space="0"/>
              <w:right w:val="single" w:color="auto" w:sz="4" w:space="0"/>
            </w:tcBorders>
            <w:shd w:val="clear" w:color="auto" w:fill="auto"/>
            <w:noWrap/>
            <w:vAlign w:val="center"/>
          </w:tcPr>
          <w:p w14:paraId="0AF10C35">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江西九江</w:t>
            </w:r>
          </w:p>
        </w:tc>
        <w:tc>
          <w:tcPr>
            <w:tcW w:w="458" w:type="pct"/>
            <w:tcBorders>
              <w:top w:val="nil"/>
              <w:left w:val="nil"/>
              <w:bottom w:val="single" w:color="auto" w:sz="4" w:space="0"/>
              <w:right w:val="single" w:color="auto" w:sz="4" w:space="0"/>
            </w:tcBorders>
            <w:shd w:val="clear" w:color="auto" w:fill="auto"/>
            <w:noWrap/>
            <w:vAlign w:val="center"/>
          </w:tcPr>
          <w:p w14:paraId="5C6DFA5C">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在建</w:t>
            </w:r>
          </w:p>
        </w:tc>
        <w:tc>
          <w:tcPr>
            <w:tcW w:w="572" w:type="pct"/>
            <w:tcBorders>
              <w:top w:val="nil"/>
              <w:left w:val="nil"/>
              <w:bottom w:val="single" w:color="auto" w:sz="4" w:space="0"/>
              <w:right w:val="single" w:color="auto" w:sz="4" w:space="0"/>
            </w:tcBorders>
            <w:shd w:val="clear" w:color="auto" w:fill="auto"/>
            <w:noWrap/>
            <w:vAlign w:val="center"/>
          </w:tcPr>
          <w:p w14:paraId="022A829A">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20MW</w:t>
            </w:r>
          </w:p>
        </w:tc>
        <w:tc>
          <w:tcPr>
            <w:tcW w:w="1327" w:type="pct"/>
            <w:tcBorders>
              <w:top w:val="nil"/>
              <w:left w:val="nil"/>
              <w:bottom w:val="single" w:color="auto" w:sz="4" w:space="0"/>
              <w:right w:val="single" w:color="auto" w:sz="4" w:space="0"/>
            </w:tcBorders>
            <w:shd w:val="clear" w:color="auto" w:fill="auto"/>
            <w:noWrap/>
            <w:vAlign w:val="center"/>
          </w:tcPr>
          <w:p w14:paraId="33E105FE">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w:t>
            </w:r>
          </w:p>
        </w:tc>
        <w:tc>
          <w:tcPr>
            <w:tcW w:w="1042" w:type="pct"/>
            <w:tcBorders>
              <w:top w:val="nil"/>
              <w:left w:val="nil"/>
              <w:bottom w:val="single" w:color="auto" w:sz="4" w:space="0"/>
              <w:right w:val="single" w:color="auto" w:sz="4" w:space="0"/>
            </w:tcBorders>
            <w:shd w:val="clear" w:color="auto" w:fill="auto"/>
            <w:noWrap/>
            <w:vAlign w:val="center"/>
          </w:tcPr>
          <w:p w14:paraId="5AAFB605">
            <w:pPr>
              <w:widowControl/>
              <w:spacing w:line="240" w:lineRule="auto"/>
              <w:ind w:firstLine="0" w:firstLineChars="0"/>
              <w:jc w:val="left"/>
              <w:rPr>
                <w:rFonts w:cs="Times New Roman"/>
                <w:color w:val="000000"/>
                <w:kern w:val="0"/>
                <w:sz w:val="24"/>
                <w:szCs w:val="24"/>
              </w:rPr>
            </w:pPr>
            <w:r>
              <w:rPr>
                <w:rFonts w:cs="Times New Roman"/>
                <w:color w:val="000000"/>
                <w:kern w:val="0"/>
                <w:sz w:val="24"/>
                <w:szCs w:val="24"/>
              </w:rPr>
              <w:t>江西天红科技有限公司</w:t>
            </w:r>
          </w:p>
        </w:tc>
      </w:tr>
    </w:tbl>
    <w:p w14:paraId="3980BD6F">
      <w:pPr>
        <w:bidi w:val="0"/>
        <w:spacing w:line="240" w:lineRule="auto"/>
        <w:ind w:firstLine="0" w:firstLineChars="0"/>
        <w:jc w:val="center"/>
        <w:rPr>
          <w:rFonts w:hint="default" w:ascii="Times New Roman" w:hAnsi="Times New Roman" w:eastAsia="楷体" w:cs="Times New Roman"/>
          <w:color w:val="000000"/>
          <w:kern w:val="0"/>
          <w:sz w:val="28"/>
          <w:szCs w:val="28"/>
          <w:lang w:bidi="ar"/>
        </w:rPr>
      </w:pPr>
    </w:p>
    <w:p w14:paraId="6F7ED9AC">
      <w:pPr>
        <w:bidi w:val="0"/>
        <w:spacing w:line="240" w:lineRule="auto"/>
        <w:ind w:firstLine="0" w:firstLineChars="0"/>
        <w:jc w:val="center"/>
        <w:rPr>
          <w:rFonts w:ascii="Times New Roman" w:hAnsi="Times New Roman" w:eastAsia="楷体" w:cs="Times New Roman"/>
          <w:color w:val="000000"/>
          <w:kern w:val="0"/>
          <w:sz w:val="28"/>
          <w:szCs w:val="28"/>
          <w:lang w:bidi="ar"/>
        </w:rPr>
      </w:pPr>
      <w:r>
        <w:rPr>
          <w:rFonts w:hint="default" w:ascii="Times New Roman" w:hAnsi="Times New Roman" w:eastAsia="楷体" w:cs="Times New Roman"/>
          <w:color w:val="000000"/>
          <w:kern w:val="0"/>
          <w:sz w:val="28"/>
          <w:szCs w:val="28"/>
          <w:lang w:bidi="ar"/>
        </w:rPr>
        <w:t>表2-2  重点医用同位素生产方式及功能</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1"/>
        <w:gridCol w:w="1383"/>
        <w:gridCol w:w="4633"/>
      </w:tblGrid>
      <w:tr w14:paraId="4D894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tcPr>
          <w:p w14:paraId="3C224257">
            <w:pPr>
              <w:widowControl/>
              <w:spacing w:line="240" w:lineRule="auto"/>
              <w:ind w:firstLine="0" w:firstLineChars="0"/>
              <w:jc w:val="center"/>
              <w:rPr>
                <w:rFonts w:hint="default" w:ascii="Times New Roman" w:hAnsi="Times New Roman" w:eastAsia="FangSong_GB2312" w:cs="Times New Roman"/>
                <w:b/>
                <w:bCs/>
                <w:color w:val="000000"/>
                <w:kern w:val="0"/>
                <w:sz w:val="24"/>
                <w:szCs w:val="24"/>
                <w:vertAlign w:val="baseline"/>
                <w:lang w:val="en-US" w:eastAsia="zh-CN"/>
              </w:rPr>
            </w:pPr>
            <w:r>
              <w:rPr>
                <w:rFonts w:hint="default" w:ascii="Times New Roman" w:hAnsi="Times New Roman" w:eastAsia="FangSong_GB2312" w:cs="Times New Roman"/>
                <w:b/>
                <w:bCs/>
                <w:color w:val="000000"/>
                <w:kern w:val="0"/>
                <w:sz w:val="24"/>
                <w:szCs w:val="24"/>
                <w:vertAlign w:val="baseline"/>
                <w:lang w:val="en-US" w:eastAsia="zh-CN"/>
              </w:rPr>
              <w:t>重点医用同位素</w:t>
            </w:r>
          </w:p>
        </w:tc>
        <w:tc>
          <w:tcPr>
            <w:tcW w:w="1383" w:type="dxa"/>
          </w:tcPr>
          <w:p w14:paraId="6FA6B8F4">
            <w:pPr>
              <w:widowControl/>
              <w:spacing w:line="240" w:lineRule="auto"/>
              <w:ind w:firstLine="0" w:firstLineChars="0"/>
              <w:jc w:val="center"/>
              <w:rPr>
                <w:rFonts w:hint="default" w:ascii="Times New Roman" w:hAnsi="Times New Roman" w:eastAsia="FangSong_GB2312" w:cs="Times New Roman"/>
                <w:b/>
                <w:bCs/>
                <w:color w:val="000000"/>
                <w:kern w:val="0"/>
                <w:sz w:val="24"/>
                <w:szCs w:val="24"/>
                <w:vertAlign w:val="baseline"/>
                <w:lang w:val="en-US" w:eastAsia="zh-CN"/>
              </w:rPr>
            </w:pPr>
            <w:r>
              <w:rPr>
                <w:rFonts w:hint="default" w:ascii="Times New Roman" w:hAnsi="Times New Roman" w:eastAsia="FangSong_GB2312" w:cs="Times New Roman"/>
                <w:b/>
                <w:bCs/>
                <w:color w:val="000000"/>
                <w:kern w:val="0"/>
                <w:sz w:val="24"/>
                <w:szCs w:val="24"/>
                <w:vertAlign w:val="baseline"/>
                <w:lang w:val="en-US" w:eastAsia="zh-CN"/>
              </w:rPr>
              <w:t>生产方式</w:t>
            </w:r>
          </w:p>
        </w:tc>
        <w:tc>
          <w:tcPr>
            <w:tcW w:w="4633" w:type="dxa"/>
          </w:tcPr>
          <w:p w14:paraId="7F9E5771">
            <w:pPr>
              <w:widowControl/>
              <w:spacing w:line="240" w:lineRule="auto"/>
              <w:ind w:firstLine="0" w:firstLineChars="0"/>
              <w:jc w:val="center"/>
              <w:rPr>
                <w:rFonts w:hint="default" w:ascii="Times New Roman" w:hAnsi="Times New Roman" w:eastAsia="FangSong_GB2312" w:cs="Times New Roman"/>
                <w:b/>
                <w:bCs/>
                <w:color w:val="000000"/>
                <w:kern w:val="0"/>
                <w:sz w:val="24"/>
                <w:szCs w:val="24"/>
                <w:vertAlign w:val="baseline"/>
                <w:lang w:val="en-US" w:eastAsia="zh-CN"/>
              </w:rPr>
            </w:pPr>
            <w:r>
              <w:rPr>
                <w:rFonts w:hint="default" w:ascii="Times New Roman" w:hAnsi="Times New Roman" w:eastAsia="FangSong_GB2312" w:cs="Times New Roman"/>
                <w:b/>
                <w:bCs/>
                <w:color w:val="000000"/>
                <w:kern w:val="0"/>
                <w:sz w:val="24"/>
                <w:szCs w:val="24"/>
                <w:vertAlign w:val="baseline"/>
                <w:lang w:val="en-US" w:eastAsia="zh-CN"/>
              </w:rPr>
              <w:t>功能介绍</w:t>
            </w:r>
          </w:p>
        </w:tc>
      </w:tr>
      <w:tr w14:paraId="7BB465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vAlign w:val="center"/>
          </w:tcPr>
          <w:p w14:paraId="2A4109F7">
            <w:pPr>
              <w:spacing w:line="240" w:lineRule="auto"/>
              <w:ind w:firstLine="0" w:firstLineChars="0"/>
              <w:jc w:val="center"/>
              <w:rPr>
                <w:rFonts w:hint="default" w:eastAsia="楷体" w:cs="Times New Roman"/>
                <w:sz w:val="24"/>
                <w:szCs w:val="24"/>
                <w:vertAlign w:val="baseline"/>
                <w:lang w:val="en-US" w:eastAsia="zh-CN"/>
              </w:rPr>
            </w:pPr>
            <w:r>
              <w:rPr>
                <w:rFonts w:hint="default" w:eastAsia="FangSong_GB2312" w:cs="Times New Roman"/>
                <w:color w:val="000000"/>
                <w:kern w:val="0"/>
                <w:sz w:val="24"/>
                <w:szCs w:val="24"/>
                <w:vertAlign w:val="superscript"/>
                <w:lang w:val="en-US" w:eastAsia="zh-CN"/>
              </w:rPr>
              <w:t>14</w:t>
            </w:r>
            <w:r>
              <w:rPr>
                <w:rFonts w:hint="default" w:eastAsia="楷体" w:cs="Times New Roman"/>
                <w:sz w:val="24"/>
                <w:szCs w:val="24"/>
                <w:vertAlign w:val="baseline"/>
                <w:lang w:val="en-US" w:eastAsia="zh-CN"/>
              </w:rPr>
              <w:t>C</w:t>
            </w:r>
          </w:p>
        </w:tc>
        <w:tc>
          <w:tcPr>
            <w:tcW w:w="1383" w:type="dxa"/>
            <w:vAlign w:val="center"/>
          </w:tcPr>
          <w:p w14:paraId="485A209F">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eastAsia" w:ascii="Times New Roman" w:hAnsi="Times New Roman" w:cs="Times New Roman"/>
                <w:color w:val="000000"/>
                <w:kern w:val="0"/>
                <w:sz w:val="24"/>
                <w:szCs w:val="24"/>
                <w:vertAlign w:val="baseline"/>
                <w:lang w:val="en-US" w:eastAsia="zh-CN"/>
              </w:rPr>
              <w:t>反应</w:t>
            </w:r>
            <w:r>
              <w:rPr>
                <w:rFonts w:hint="default" w:ascii="Times New Roman" w:hAnsi="Times New Roman" w:eastAsia="FangSong_GB2312" w:cs="Times New Roman"/>
                <w:color w:val="000000"/>
                <w:kern w:val="0"/>
                <w:sz w:val="24"/>
                <w:szCs w:val="24"/>
                <w:vertAlign w:val="baseline"/>
                <w:lang w:val="en-US" w:eastAsia="zh-CN"/>
              </w:rPr>
              <w:t>堆产</w:t>
            </w:r>
          </w:p>
        </w:tc>
        <w:tc>
          <w:tcPr>
            <w:tcW w:w="4633" w:type="dxa"/>
          </w:tcPr>
          <w:p w14:paraId="18F753D1">
            <w:pPr>
              <w:widowControl/>
              <w:autoSpaceDE/>
              <w:autoSpaceDN/>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主要用于研究药物在体内的吸收、分布、代谢和排泄情况</w:t>
            </w:r>
          </w:p>
        </w:tc>
      </w:tr>
      <w:tr w14:paraId="566F2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shd w:val="clear" w:color="auto" w:fill="auto"/>
            <w:vAlign w:val="center"/>
          </w:tcPr>
          <w:p w14:paraId="63B2D72C">
            <w:pPr>
              <w:spacing w:line="240" w:lineRule="auto"/>
              <w:ind w:firstLine="0" w:firstLineChars="0"/>
              <w:jc w:val="center"/>
              <w:rPr>
                <w:rFonts w:hint="default" w:ascii="Times New Roman" w:hAnsi="Times New Roman" w:eastAsia="楷体" w:cs="Times New Roman"/>
                <w:kern w:val="2"/>
                <w:sz w:val="24"/>
                <w:szCs w:val="24"/>
                <w:vertAlign w:val="baseline"/>
                <w:lang w:val="en-US" w:eastAsia="zh-CN" w:bidi="ar-SA"/>
              </w:rPr>
            </w:pPr>
            <w:r>
              <w:rPr>
                <w:rFonts w:hint="default" w:eastAsia="FangSong_GB2312" w:cs="Times New Roman"/>
                <w:color w:val="000000"/>
                <w:kern w:val="0"/>
                <w:sz w:val="24"/>
                <w:szCs w:val="24"/>
                <w:vertAlign w:val="superscript"/>
                <w:lang w:val="en-US" w:eastAsia="zh-CN"/>
              </w:rPr>
              <w:t>32</w:t>
            </w:r>
            <w:r>
              <w:rPr>
                <w:rFonts w:hint="default" w:eastAsia="楷体" w:cs="Times New Roman"/>
                <w:sz w:val="24"/>
                <w:szCs w:val="24"/>
                <w:vertAlign w:val="baseline"/>
                <w:lang w:val="en-US" w:eastAsia="zh-CN"/>
              </w:rPr>
              <w:t>P</w:t>
            </w:r>
          </w:p>
        </w:tc>
        <w:tc>
          <w:tcPr>
            <w:tcW w:w="1383" w:type="dxa"/>
            <w:shd w:val="clear" w:color="auto" w:fill="auto"/>
            <w:vAlign w:val="center"/>
          </w:tcPr>
          <w:p w14:paraId="2F9BF612">
            <w:pPr>
              <w:widowControl/>
              <w:spacing w:line="240" w:lineRule="auto"/>
              <w:ind w:firstLine="0" w:firstLineChars="0"/>
              <w:jc w:val="center"/>
              <w:rPr>
                <w:rFonts w:hint="eastAsia" w:ascii="Times New Roman" w:hAnsi="Times New Roman" w:eastAsia="FangSong_GB2312" w:cs="Times New Roman"/>
                <w:color w:val="000000"/>
                <w:kern w:val="0"/>
                <w:sz w:val="24"/>
                <w:szCs w:val="24"/>
                <w:vertAlign w:val="baseline"/>
                <w:lang w:val="en-US" w:eastAsia="zh-CN" w:bidi="ar-SA"/>
              </w:rPr>
            </w:pPr>
            <w:r>
              <w:rPr>
                <w:rFonts w:hint="eastAsia" w:ascii="Times New Roman" w:hAnsi="Times New Roman" w:cs="Times New Roman"/>
                <w:color w:val="000000"/>
                <w:kern w:val="0"/>
                <w:sz w:val="24"/>
                <w:szCs w:val="24"/>
                <w:vertAlign w:val="baseline"/>
                <w:lang w:val="en-US" w:eastAsia="zh-CN"/>
              </w:rPr>
              <w:t>反应</w:t>
            </w:r>
            <w:r>
              <w:rPr>
                <w:rFonts w:hint="default" w:ascii="Times New Roman" w:hAnsi="Times New Roman" w:eastAsia="FangSong_GB2312" w:cs="Times New Roman"/>
                <w:color w:val="000000"/>
                <w:kern w:val="0"/>
                <w:sz w:val="24"/>
                <w:szCs w:val="24"/>
                <w:vertAlign w:val="baseline"/>
                <w:lang w:val="en-US" w:eastAsia="zh-CN"/>
              </w:rPr>
              <w:t>堆产</w:t>
            </w:r>
          </w:p>
        </w:tc>
        <w:tc>
          <w:tcPr>
            <w:tcW w:w="4633" w:type="dxa"/>
            <w:shd w:val="clear" w:color="auto" w:fill="auto"/>
            <w:vAlign w:val="top"/>
          </w:tcPr>
          <w:p w14:paraId="169573C1">
            <w:pPr>
              <w:widowControl/>
              <w:autoSpaceDE/>
              <w:autoSpaceDN/>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bidi="ar-SA"/>
              </w:rPr>
            </w:pPr>
            <w:r>
              <w:rPr>
                <w:rFonts w:hint="default" w:ascii="Times New Roman" w:hAnsi="Times New Roman" w:eastAsia="FangSong_GB2312" w:cs="Times New Roman"/>
                <w:color w:val="000000"/>
                <w:kern w:val="0"/>
                <w:sz w:val="24"/>
                <w:szCs w:val="24"/>
                <w:vertAlign w:val="baseline"/>
                <w:lang w:val="en-US" w:eastAsia="zh-CN"/>
              </w:rPr>
              <w:t>主要用于治疗真性红细胞增多症，皮肤病，肿瘤治疗，疼痛控制，心血管系统疾病等</w:t>
            </w:r>
          </w:p>
        </w:tc>
      </w:tr>
      <w:tr w14:paraId="19140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vAlign w:val="center"/>
          </w:tcPr>
          <w:p w14:paraId="0269D88C">
            <w:pPr>
              <w:spacing w:line="240" w:lineRule="auto"/>
              <w:ind w:firstLine="0" w:firstLineChars="0"/>
              <w:jc w:val="center"/>
              <w:rPr>
                <w:rFonts w:hint="default" w:eastAsia="楷体" w:cs="Times New Roman"/>
                <w:sz w:val="24"/>
                <w:szCs w:val="24"/>
                <w:vertAlign w:val="baseline"/>
                <w:lang w:val="en-US" w:eastAsia="zh-CN"/>
              </w:rPr>
            </w:pPr>
            <w:r>
              <w:rPr>
                <w:rFonts w:hint="default" w:eastAsia="FangSong_GB2312" w:cs="Times New Roman"/>
                <w:color w:val="000000"/>
                <w:kern w:val="0"/>
                <w:sz w:val="24"/>
                <w:szCs w:val="24"/>
                <w:vertAlign w:val="superscript"/>
                <w:lang w:val="en-US" w:eastAsia="zh-CN"/>
              </w:rPr>
              <w:t>89</w:t>
            </w:r>
            <w:r>
              <w:rPr>
                <w:rFonts w:hint="default" w:eastAsia="楷体" w:cs="Times New Roman"/>
                <w:sz w:val="24"/>
                <w:szCs w:val="24"/>
                <w:vertAlign w:val="baseline"/>
                <w:lang w:val="en-US" w:eastAsia="zh-CN"/>
              </w:rPr>
              <w:t>Sr</w:t>
            </w:r>
          </w:p>
        </w:tc>
        <w:tc>
          <w:tcPr>
            <w:tcW w:w="1383" w:type="dxa"/>
            <w:vAlign w:val="center"/>
          </w:tcPr>
          <w:p w14:paraId="77BB98F5">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eastAsia" w:ascii="Times New Roman" w:hAnsi="Times New Roman" w:cs="Times New Roman"/>
                <w:color w:val="000000"/>
                <w:kern w:val="0"/>
                <w:sz w:val="24"/>
                <w:szCs w:val="24"/>
                <w:vertAlign w:val="baseline"/>
                <w:lang w:val="en-US" w:eastAsia="zh-CN"/>
              </w:rPr>
              <w:t>反应</w:t>
            </w:r>
            <w:r>
              <w:rPr>
                <w:rFonts w:hint="default" w:ascii="Times New Roman" w:hAnsi="Times New Roman" w:eastAsia="FangSong_GB2312" w:cs="Times New Roman"/>
                <w:color w:val="000000"/>
                <w:kern w:val="0"/>
                <w:sz w:val="24"/>
                <w:szCs w:val="24"/>
                <w:vertAlign w:val="baseline"/>
                <w:lang w:val="en-US" w:eastAsia="zh-CN"/>
              </w:rPr>
              <w:t>堆产</w:t>
            </w:r>
          </w:p>
        </w:tc>
        <w:tc>
          <w:tcPr>
            <w:tcW w:w="4633" w:type="dxa"/>
          </w:tcPr>
          <w:p w14:paraId="2E717CC9">
            <w:pPr>
              <w:widowControl/>
              <w:autoSpaceDE/>
              <w:autoSpaceDN/>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主要用于缓解晚期恶性肿瘤骨转移所致的骨痛</w:t>
            </w:r>
          </w:p>
        </w:tc>
      </w:tr>
      <w:tr w14:paraId="62F0D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vAlign w:val="center"/>
          </w:tcPr>
          <w:p w14:paraId="7C3F8697">
            <w:pPr>
              <w:spacing w:line="240" w:lineRule="auto"/>
              <w:ind w:firstLine="0" w:firstLineChars="0"/>
              <w:jc w:val="center"/>
              <w:rPr>
                <w:rFonts w:hint="default" w:eastAsia="楷体" w:cs="Times New Roman"/>
                <w:sz w:val="24"/>
                <w:szCs w:val="24"/>
                <w:vertAlign w:val="baseline"/>
                <w:lang w:val="en-US" w:eastAsia="zh-CN"/>
              </w:rPr>
            </w:pPr>
            <w:r>
              <w:rPr>
                <w:rFonts w:hint="default" w:eastAsia="FangSong_GB2312" w:cs="Times New Roman"/>
                <w:color w:val="000000"/>
                <w:kern w:val="0"/>
                <w:sz w:val="24"/>
                <w:szCs w:val="24"/>
                <w:vertAlign w:val="superscript"/>
                <w:lang w:val="en-US" w:eastAsia="zh-CN"/>
              </w:rPr>
              <w:t>99</w:t>
            </w:r>
            <w:r>
              <w:rPr>
                <w:rFonts w:hint="default" w:eastAsia="楷体" w:cs="Times New Roman"/>
                <w:sz w:val="24"/>
                <w:szCs w:val="24"/>
                <w:vertAlign w:val="baseline"/>
                <w:lang w:val="en-US" w:eastAsia="zh-CN"/>
              </w:rPr>
              <w:t>Mo</w:t>
            </w:r>
          </w:p>
        </w:tc>
        <w:tc>
          <w:tcPr>
            <w:tcW w:w="1383" w:type="dxa"/>
            <w:vAlign w:val="center"/>
          </w:tcPr>
          <w:p w14:paraId="73F009F4">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eastAsia" w:ascii="Times New Roman" w:hAnsi="Times New Roman" w:cs="Times New Roman"/>
                <w:color w:val="000000"/>
                <w:kern w:val="0"/>
                <w:sz w:val="24"/>
                <w:szCs w:val="24"/>
                <w:vertAlign w:val="baseline"/>
                <w:lang w:val="en-US" w:eastAsia="zh-CN"/>
              </w:rPr>
              <w:t>主要利用反应</w:t>
            </w:r>
            <w:r>
              <w:rPr>
                <w:rFonts w:hint="default" w:ascii="Times New Roman" w:hAnsi="Times New Roman" w:eastAsia="FangSong_GB2312" w:cs="Times New Roman"/>
                <w:color w:val="000000"/>
                <w:kern w:val="0"/>
                <w:sz w:val="24"/>
                <w:szCs w:val="24"/>
                <w:vertAlign w:val="baseline"/>
                <w:lang w:val="en-US" w:eastAsia="zh-CN"/>
              </w:rPr>
              <w:t>堆产</w:t>
            </w:r>
          </w:p>
        </w:tc>
        <w:tc>
          <w:tcPr>
            <w:tcW w:w="4633" w:type="dxa"/>
          </w:tcPr>
          <w:p w14:paraId="4EBC512D">
            <w:pPr>
              <w:widowControl/>
              <w:autoSpaceDE/>
              <w:autoSpaceDN/>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广泛应用于心、脑、肾、肺等人体器官的显像和功能检查，以及恶性肿瘤、心血管疾病等的辅助诊断</w:t>
            </w:r>
          </w:p>
        </w:tc>
      </w:tr>
      <w:tr w14:paraId="28045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vAlign w:val="center"/>
          </w:tcPr>
          <w:p w14:paraId="3DFC9347">
            <w:pPr>
              <w:spacing w:line="240" w:lineRule="auto"/>
              <w:ind w:firstLine="0" w:firstLineChars="0"/>
              <w:jc w:val="center"/>
              <w:rPr>
                <w:rFonts w:hint="default" w:eastAsia="楷体" w:cs="Times New Roman"/>
                <w:sz w:val="24"/>
                <w:szCs w:val="24"/>
                <w:vertAlign w:val="baseline"/>
                <w:lang w:val="en-US" w:eastAsia="zh-CN"/>
              </w:rPr>
            </w:pPr>
            <w:r>
              <w:rPr>
                <w:rFonts w:hint="default" w:eastAsia="FangSong_GB2312" w:cs="Times New Roman"/>
                <w:color w:val="000000"/>
                <w:kern w:val="0"/>
                <w:sz w:val="24"/>
                <w:szCs w:val="24"/>
                <w:vertAlign w:val="superscript"/>
                <w:lang w:val="en-US" w:eastAsia="zh-CN"/>
              </w:rPr>
              <w:t>125</w:t>
            </w:r>
            <w:r>
              <w:rPr>
                <w:rFonts w:hint="default" w:eastAsia="楷体" w:cs="Times New Roman"/>
                <w:sz w:val="24"/>
                <w:szCs w:val="24"/>
                <w:vertAlign w:val="baseline"/>
                <w:lang w:val="en-US" w:eastAsia="zh-CN"/>
              </w:rPr>
              <w:t>I</w:t>
            </w:r>
          </w:p>
        </w:tc>
        <w:tc>
          <w:tcPr>
            <w:tcW w:w="1383" w:type="dxa"/>
            <w:vAlign w:val="center"/>
          </w:tcPr>
          <w:p w14:paraId="23D363E7">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eastAsia" w:ascii="Times New Roman" w:hAnsi="Times New Roman" w:cs="Times New Roman"/>
                <w:color w:val="000000"/>
                <w:kern w:val="0"/>
                <w:sz w:val="24"/>
                <w:szCs w:val="24"/>
                <w:vertAlign w:val="baseline"/>
                <w:lang w:val="en-US" w:eastAsia="zh-CN"/>
              </w:rPr>
              <w:t>反应</w:t>
            </w:r>
            <w:r>
              <w:rPr>
                <w:rFonts w:hint="default" w:ascii="Times New Roman" w:hAnsi="Times New Roman" w:eastAsia="FangSong_GB2312" w:cs="Times New Roman"/>
                <w:color w:val="000000"/>
                <w:kern w:val="0"/>
                <w:sz w:val="24"/>
                <w:szCs w:val="24"/>
                <w:vertAlign w:val="baseline"/>
                <w:lang w:val="en-US" w:eastAsia="zh-CN"/>
              </w:rPr>
              <w:t>堆产</w:t>
            </w:r>
          </w:p>
        </w:tc>
        <w:tc>
          <w:tcPr>
            <w:tcW w:w="4633" w:type="dxa"/>
          </w:tcPr>
          <w:p w14:paraId="281487A0">
            <w:pPr>
              <w:widowControl/>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主要用于标记抗原、医学诊断和治疗</w:t>
            </w:r>
          </w:p>
        </w:tc>
      </w:tr>
      <w:tr w14:paraId="60777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vAlign w:val="center"/>
          </w:tcPr>
          <w:p w14:paraId="3EBB557B">
            <w:pPr>
              <w:spacing w:line="240" w:lineRule="auto"/>
              <w:ind w:firstLine="0" w:firstLineChars="0"/>
              <w:jc w:val="center"/>
              <w:rPr>
                <w:rFonts w:hint="default" w:eastAsia="楷体" w:cs="Times New Roman"/>
                <w:sz w:val="24"/>
                <w:szCs w:val="24"/>
                <w:vertAlign w:val="baseline"/>
                <w:lang w:val="en-US" w:eastAsia="zh-CN"/>
              </w:rPr>
            </w:pPr>
            <w:r>
              <w:rPr>
                <w:rFonts w:hint="default" w:eastAsia="FangSong_GB2312" w:cs="Times New Roman"/>
                <w:color w:val="000000"/>
                <w:kern w:val="0"/>
                <w:sz w:val="24"/>
                <w:szCs w:val="24"/>
                <w:vertAlign w:val="superscript"/>
                <w:lang w:val="en-US" w:eastAsia="zh-CN"/>
              </w:rPr>
              <w:t>131</w:t>
            </w:r>
            <w:r>
              <w:rPr>
                <w:rFonts w:hint="default" w:eastAsia="楷体" w:cs="Times New Roman"/>
                <w:sz w:val="24"/>
                <w:szCs w:val="24"/>
                <w:vertAlign w:val="baseline"/>
                <w:lang w:val="en-US" w:eastAsia="zh-CN"/>
              </w:rPr>
              <w:t>I</w:t>
            </w:r>
          </w:p>
        </w:tc>
        <w:tc>
          <w:tcPr>
            <w:tcW w:w="1383" w:type="dxa"/>
            <w:vAlign w:val="center"/>
          </w:tcPr>
          <w:p w14:paraId="40763C17">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eastAsia" w:ascii="Times New Roman" w:hAnsi="Times New Roman" w:cs="Times New Roman"/>
                <w:color w:val="000000"/>
                <w:kern w:val="0"/>
                <w:sz w:val="24"/>
                <w:szCs w:val="24"/>
                <w:vertAlign w:val="baseline"/>
                <w:lang w:val="en-US" w:eastAsia="zh-CN"/>
              </w:rPr>
              <w:t>反应</w:t>
            </w:r>
            <w:r>
              <w:rPr>
                <w:rFonts w:hint="default" w:ascii="Times New Roman" w:hAnsi="Times New Roman" w:eastAsia="FangSong_GB2312" w:cs="Times New Roman"/>
                <w:color w:val="000000"/>
                <w:kern w:val="0"/>
                <w:sz w:val="24"/>
                <w:szCs w:val="24"/>
                <w:vertAlign w:val="baseline"/>
                <w:lang w:val="en-US" w:eastAsia="zh-CN"/>
              </w:rPr>
              <w:t>堆产</w:t>
            </w:r>
          </w:p>
        </w:tc>
        <w:tc>
          <w:tcPr>
            <w:tcW w:w="4633" w:type="dxa"/>
          </w:tcPr>
          <w:p w14:paraId="05EEFBB1">
            <w:pPr>
              <w:widowControl/>
              <w:autoSpaceDE/>
              <w:autoSpaceDN/>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常用于治疗甲状腺疾病和脏器扫描与功能测定</w:t>
            </w:r>
          </w:p>
        </w:tc>
      </w:tr>
      <w:tr w14:paraId="4AA62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vAlign w:val="center"/>
          </w:tcPr>
          <w:p w14:paraId="2586CD0F">
            <w:pPr>
              <w:spacing w:line="240" w:lineRule="auto"/>
              <w:ind w:firstLine="0" w:firstLineChars="0"/>
              <w:jc w:val="center"/>
              <w:rPr>
                <w:rFonts w:hint="default" w:eastAsia="楷体" w:cs="Times New Roman"/>
                <w:sz w:val="24"/>
                <w:szCs w:val="24"/>
                <w:vertAlign w:val="baseline"/>
                <w:lang w:val="en-US" w:eastAsia="zh-CN"/>
              </w:rPr>
            </w:pPr>
            <w:r>
              <w:rPr>
                <w:rFonts w:hint="default" w:eastAsia="FangSong_GB2312" w:cs="Times New Roman"/>
                <w:color w:val="000000"/>
                <w:kern w:val="0"/>
                <w:sz w:val="24"/>
                <w:szCs w:val="24"/>
                <w:vertAlign w:val="superscript"/>
                <w:lang w:val="en-US" w:eastAsia="zh-CN"/>
              </w:rPr>
              <w:t>177</w:t>
            </w:r>
            <w:r>
              <w:rPr>
                <w:rFonts w:hint="default" w:eastAsia="楷体" w:cs="Times New Roman"/>
                <w:sz w:val="24"/>
                <w:szCs w:val="24"/>
                <w:vertAlign w:val="baseline"/>
                <w:lang w:val="en-US" w:eastAsia="zh-CN"/>
              </w:rPr>
              <w:t>Lu</w:t>
            </w:r>
          </w:p>
        </w:tc>
        <w:tc>
          <w:tcPr>
            <w:tcW w:w="1383" w:type="dxa"/>
            <w:vAlign w:val="center"/>
          </w:tcPr>
          <w:p w14:paraId="504DA7E5">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eastAsia" w:ascii="Times New Roman" w:hAnsi="Times New Roman" w:cs="Times New Roman"/>
                <w:color w:val="000000"/>
                <w:kern w:val="0"/>
                <w:sz w:val="24"/>
                <w:szCs w:val="24"/>
                <w:vertAlign w:val="baseline"/>
                <w:lang w:val="en-US" w:eastAsia="zh-CN"/>
              </w:rPr>
              <w:t>主要利用反应</w:t>
            </w:r>
            <w:r>
              <w:rPr>
                <w:rFonts w:hint="default" w:ascii="Times New Roman" w:hAnsi="Times New Roman" w:eastAsia="FangSong_GB2312" w:cs="Times New Roman"/>
                <w:color w:val="000000"/>
                <w:kern w:val="0"/>
                <w:sz w:val="24"/>
                <w:szCs w:val="24"/>
                <w:vertAlign w:val="baseline"/>
                <w:lang w:val="en-US" w:eastAsia="zh-CN"/>
              </w:rPr>
              <w:t>堆产</w:t>
            </w:r>
          </w:p>
        </w:tc>
        <w:tc>
          <w:tcPr>
            <w:tcW w:w="4633" w:type="dxa"/>
          </w:tcPr>
          <w:p w14:paraId="7945D66A">
            <w:pPr>
              <w:widowControl/>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主要应用于放射性治疗，特别是在肿瘤的靶向治疗和显像诊断方面</w:t>
            </w:r>
          </w:p>
        </w:tc>
      </w:tr>
      <w:tr w14:paraId="0DE34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vAlign w:val="center"/>
          </w:tcPr>
          <w:p w14:paraId="19626ED0">
            <w:pPr>
              <w:spacing w:line="240" w:lineRule="auto"/>
              <w:ind w:firstLine="0" w:firstLineChars="0"/>
              <w:jc w:val="center"/>
              <w:rPr>
                <w:rFonts w:hint="default" w:eastAsia="FangSong_GB2312" w:cs="Times New Roman"/>
                <w:color w:val="000000"/>
                <w:kern w:val="0"/>
                <w:sz w:val="24"/>
                <w:szCs w:val="24"/>
                <w:vertAlign w:val="baseline"/>
                <w:lang w:val="en-US" w:eastAsia="zh-CN"/>
              </w:rPr>
            </w:pPr>
            <w:r>
              <w:rPr>
                <w:rFonts w:hint="default" w:eastAsia="FangSong_GB2312" w:cs="Times New Roman"/>
                <w:color w:val="000000"/>
                <w:kern w:val="0"/>
                <w:sz w:val="24"/>
                <w:szCs w:val="24"/>
                <w:vertAlign w:val="superscript"/>
                <w:lang w:val="en-US" w:eastAsia="zh-CN"/>
              </w:rPr>
              <w:t>15</w:t>
            </w:r>
            <w:r>
              <w:rPr>
                <w:rFonts w:hint="default" w:eastAsia="FangSong_GB2312" w:cs="Times New Roman"/>
                <w:color w:val="000000"/>
                <w:kern w:val="0"/>
                <w:sz w:val="24"/>
                <w:szCs w:val="24"/>
                <w:vertAlign w:val="baseline"/>
                <w:lang w:val="en-US" w:eastAsia="zh-CN"/>
              </w:rPr>
              <w:t>O</w:t>
            </w:r>
          </w:p>
        </w:tc>
        <w:tc>
          <w:tcPr>
            <w:tcW w:w="1383" w:type="dxa"/>
            <w:vAlign w:val="center"/>
          </w:tcPr>
          <w:p w14:paraId="0E7954DE">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加速器产</w:t>
            </w:r>
          </w:p>
        </w:tc>
        <w:tc>
          <w:tcPr>
            <w:tcW w:w="4633" w:type="dxa"/>
          </w:tcPr>
          <w:p w14:paraId="779B1444">
            <w:pPr>
              <w:widowControl/>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常被用作示踪原子用于医学诊断，如正电子发射型计算机断层成像（PET）中</w:t>
            </w:r>
          </w:p>
        </w:tc>
      </w:tr>
      <w:tr w14:paraId="51415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vAlign w:val="center"/>
          </w:tcPr>
          <w:p w14:paraId="079EF184">
            <w:pPr>
              <w:spacing w:line="240" w:lineRule="auto"/>
              <w:ind w:firstLine="0" w:firstLineChars="0"/>
              <w:jc w:val="center"/>
              <w:rPr>
                <w:rFonts w:hint="default" w:eastAsia="FangSong_GB2312" w:cs="Times New Roman"/>
                <w:color w:val="000000"/>
                <w:kern w:val="0"/>
                <w:sz w:val="24"/>
                <w:szCs w:val="24"/>
                <w:vertAlign w:val="baseline"/>
                <w:lang w:val="en-US" w:eastAsia="zh-CN"/>
              </w:rPr>
            </w:pPr>
            <w:r>
              <w:rPr>
                <w:rFonts w:hint="default" w:eastAsia="FangSong_GB2312" w:cs="Times New Roman"/>
                <w:color w:val="000000"/>
                <w:kern w:val="0"/>
                <w:sz w:val="24"/>
                <w:szCs w:val="24"/>
                <w:vertAlign w:val="superscript"/>
                <w:lang w:val="en-US" w:eastAsia="zh-CN"/>
              </w:rPr>
              <w:t>18</w:t>
            </w:r>
            <w:r>
              <w:rPr>
                <w:rFonts w:hint="default" w:eastAsia="FangSong_GB2312" w:cs="Times New Roman"/>
                <w:color w:val="000000"/>
                <w:kern w:val="0"/>
                <w:sz w:val="24"/>
                <w:szCs w:val="24"/>
                <w:vertAlign w:val="baseline"/>
                <w:lang w:val="en-US" w:eastAsia="zh-CN"/>
              </w:rPr>
              <w:t>F</w:t>
            </w:r>
          </w:p>
        </w:tc>
        <w:tc>
          <w:tcPr>
            <w:tcW w:w="1383" w:type="dxa"/>
            <w:vAlign w:val="center"/>
          </w:tcPr>
          <w:p w14:paraId="6927B195">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加速器产</w:t>
            </w:r>
          </w:p>
        </w:tc>
        <w:tc>
          <w:tcPr>
            <w:tcW w:w="4633" w:type="dxa"/>
          </w:tcPr>
          <w:p w14:paraId="389B3299">
            <w:pPr>
              <w:widowControl/>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主要用于正电子发射断层扫描（PET） 中作为放射性示踪剂</w:t>
            </w:r>
          </w:p>
        </w:tc>
      </w:tr>
      <w:tr w14:paraId="07184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jc w:val="center"/>
        </w:trPr>
        <w:tc>
          <w:tcPr>
            <w:tcW w:w="2261" w:type="dxa"/>
            <w:shd w:val="clear" w:color="auto" w:fill="auto"/>
            <w:vAlign w:val="center"/>
          </w:tcPr>
          <w:p w14:paraId="6002853A">
            <w:pPr>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bidi="ar-SA"/>
              </w:rPr>
            </w:pPr>
            <w:r>
              <w:rPr>
                <w:rFonts w:hint="default" w:eastAsia="FangSong_GB2312" w:cs="Times New Roman"/>
                <w:color w:val="000000"/>
                <w:kern w:val="0"/>
                <w:sz w:val="24"/>
                <w:szCs w:val="24"/>
                <w:vertAlign w:val="superscript"/>
                <w:lang w:val="en-US" w:eastAsia="zh-CN"/>
              </w:rPr>
              <w:t>60</w:t>
            </w:r>
            <w:r>
              <w:rPr>
                <w:rFonts w:hint="default" w:eastAsia="FangSong_GB2312" w:cs="Times New Roman"/>
                <w:color w:val="000000"/>
                <w:kern w:val="0"/>
                <w:sz w:val="24"/>
                <w:szCs w:val="24"/>
                <w:vertAlign w:val="baseline"/>
                <w:lang w:val="en-US" w:eastAsia="zh-CN"/>
              </w:rPr>
              <w:t>Co</w:t>
            </w:r>
          </w:p>
        </w:tc>
        <w:tc>
          <w:tcPr>
            <w:tcW w:w="1383" w:type="dxa"/>
            <w:shd w:val="clear" w:color="auto" w:fill="auto"/>
            <w:vAlign w:val="center"/>
          </w:tcPr>
          <w:p w14:paraId="016D200A">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bidi="ar-SA"/>
              </w:rPr>
            </w:pPr>
            <w:r>
              <w:rPr>
                <w:rFonts w:hint="eastAsia" w:ascii="Times New Roman" w:hAnsi="Times New Roman" w:cs="Times New Roman"/>
                <w:color w:val="000000"/>
                <w:kern w:val="0"/>
                <w:sz w:val="24"/>
                <w:szCs w:val="24"/>
                <w:vertAlign w:val="baseline"/>
                <w:lang w:val="en-US" w:eastAsia="zh-CN"/>
              </w:rPr>
              <w:t>加速器</w:t>
            </w:r>
            <w:r>
              <w:rPr>
                <w:rFonts w:hint="default" w:ascii="Times New Roman" w:hAnsi="Times New Roman" w:eastAsia="FangSong_GB2312" w:cs="Times New Roman"/>
                <w:color w:val="000000"/>
                <w:kern w:val="0"/>
                <w:sz w:val="24"/>
                <w:szCs w:val="24"/>
                <w:vertAlign w:val="baseline"/>
                <w:lang w:val="en-US" w:eastAsia="zh-CN"/>
              </w:rPr>
              <w:t>产</w:t>
            </w:r>
          </w:p>
        </w:tc>
        <w:tc>
          <w:tcPr>
            <w:tcW w:w="4633" w:type="dxa"/>
            <w:shd w:val="clear" w:color="auto" w:fill="auto"/>
            <w:vAlign w:val="top"/>
          </w:tcPr>
          <w:p w14:paraId="7D4D8A64">
            <w:pPr>
              <w:widowControl/>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bidi="ar-SA"/>
              </w:rPr>
            </w:pPr>
            <w:r>
              <w:rPr>
                <w:rFonts w:hint="default" w:ascii="Times New Roman" w:hAnsi="Times New Roman" w:eastAsia="FangSong_GB2312" w:cs="Times New Roman"/>
                <w:color w:val="000000"/>
                <w:kern w:val="0"/>
                <w:sz w:val="24"/>
                <w:szCs w:val="24"/>
                <w:vertAlign w:val="baseline"/>
                <w:lang w:val="en-US" w:eastAsia="zh-CN"/>
              </w:rPr>
              <w:t>在医学领域有着广泛的应用，包括用于放射治疗、灭菌消毒以及无损检测等</w:t>
            </w:r>
          </w:p>
        </w:tc>
      </w:tr>
      <w:tr w14:paraId="5AD54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jc w:val="center"/>
        </w:trPr>
        <w:tc>
          <w:tcPr>
            <w:tcW w:w="2261" w:type="dxa"/>
            <w:vAlign w:val="center"/>
          </w:tcPr>
          <w:p w14:paraId="706166DB">
            <w:pPr>
              <w:spacing w:line="240" w:lineRule="auto"/>
              <w:ind w:firstLine="0" w:firstLineChars="0"/>
              <w:jc w:val="center"/>
              <w:rPr>
                <w:rFonts w:hint="default" w:eastAsia="FangSong_GB2312" w:cs="Times New Roman"/>
                <w:color w:val="000000"/>
                <w:kern w:val="0"/>
                <w:sz w:val="24"/>
                <w:szCs w:val="24"/>
                <w:vertAlign w:val="baseline"/>
                <w:lang w:val="en-US" w:eastAsia="zh-CN"/>
              </w:rPr>
            </w:pPr>
            <w:r>
              <w:rPr>
                <w:rFonts w:hint="default" w:eastAsia="FangSong_GB2312" w:cs="Times New Roman"/>
                <w:color w:val="000000"/>
                <w:kern w:val="0"/>
                <w:sz w:val="24"/>
                <w:szCs w:val="24"/>
                <w:vertAlign w:val="superscript"/>
                <w:lang w:val="en-US" w:eastAsia="zh-CN"/>
              </w:rPr>
              <w:t>64</w:t>
            </w:r>
            <w:r>
              <w:rPr>
                <w:rFonts w:hint="default" w:eastAsia="FangSong_GB2312" w:cs="Times New Roman"/>
                <w:color w:val="000000"/>
                <w:kern w:val="0"/>
                <w:sz w:val="24"/>
                <w:szCs w:val="24"/>
                <w:vertAlign w:val="baseline"/>
                <w:lang w:val="en-US" w:eastAsia="zh-CN"/>
              </w:rPr>
              <w:t>Cu</w:t>
            </w:r>
          </w:p>
        </w:tc>
        <w:tc>
          <w:tcPr>
            <w:tcW w:w="1383" w:type="dxa"/>
            <w:vAlign w:val="center"/>
          </w:tcPr>
          <w:p w14:paraId="0B7ECC1F">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eastAsia" w:ascii="Times New Roman" w:hAnsi="Times New Roman" w:cs="Times New Roman"/>
                <w:color w:val="000000"/>
                <w:kern w:val="0"/>
                <w:sz w:val="24"/>
                <w:szCs w:val="24"/>
                <w:vertAlign w:val="baseline"/>
                <w:lang w:val="en-US" w:eastAsia="zh-CN"/>
              </w:rPr>
              <w:t>主要利用</w:t>
            </w:r>
            <w:r>
              <w:rPr>
                <w:rFonts w:hint="default" w:ascii="Times New Roman" w:hAnsi="Times New Roman" w:eastAsia="FangSong_GB2312" w:cs="Times New Roman"/>
                <w:color w:val="000000"/>
                <w:kern w:val="0"/>
                <w:sz w:val="24"/>
                <w:szCs w:val="24"/>
                <w:vertAlign w:val="baseline"/>
                <w:lang w:val="en-US" w:eastAsia="zh-CN"/>
              </w:rPr>
              <w:t>加速器产</w:t>
            </w:r>
          </w:p>
        </w:tc>
        <w:tc>
          <w:tcPr>
            <w:tcW w:w="4633" w:type="dxa"/>
          </w:tcPr>
          <w:p w14:paraId="3411B797">
            <w:pPr>
              <w:widowControl/>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主要用于PET显像诊断，核素靶向治疗，诊疗一体化等，为疾病的早期诊断和治疗提供有力支持</w:t>
            </w:r>
          </w:p>
        </w:tc>
      </w:tr>
      <w:tr w14:paraId="76BEE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shd w:val="clear" w:color="auto" w:fill="auto"/>
            <w:vAlign w:val="center"/>
          </w:tcPr>
          <w:p w14:paraId="4D27F524">
            <w:pPr>
              <w:spacing w:line="240" w:lineRule="auto"/>
              <w:ind w:firstLine="0" w:firstLineChars="0"/>
              <w:jc w:val="center"/>
              <w:rPr>
                <w:rFonts w:hint="default" w:ascii="Times New Roman" w:hAnsi="Times New Roman" w:eastAsia="楷体" w:cs="Times New Roman"/>
                <w:kern w:val="2"/>
                <w:sz w:val="24"/>
                <w:szCs w:val="24"/>
                <w:vertAlign w:val="baseline"/>
                <w:lang w:val="en-US" w:eastAsia="zh-CN" w:bidi="ar-SA"/>
              </w:rPr>
            </w:pPr>
            <w:r>
              <w:rPr>
                <w:rFonts w:hint="default" w:eastAsia="FangSong_GB2312" w:cs="Times New Roman"/>
                <w:color w:val="000000"/>
                <w:kern w:val="0"/>
                <w:sz w:val="24"/>
                <w:szCs w:val="24"/>
                <w:vertAlign w:val="superscript"/>
                <w:lang w:val="en-US" w:eastAsia="zh-CN"/>
              </w:rPr>
              <w:t>90</w:t>
            </w:r>
            <w:r>
              <w:rPr>
                <w:rFonts w:hint="default" w:eastAsia="楷体" w:cs="Times New Roman"/>
                <w:sz w:val="24"/>
                <w:szCs w:val="24"/>
                <w:vertAlign w:val="baseline"/>
                <w:lang w:val="en-US" w:eastAsia="zh-CN"/>
              </w:rPr>
              <w:t>Y</w:t>
            </w:r>
          </w:p>
        </w:tc>
        <w:tc>
          <w:tcPr>
            <w:tcW w:w="1383" w:type="dxa"/>
            <w:shd w:val="clear" w:color="auto" w:fill="auto"/>
            <w:vAlign w:val="center"/>
          </w:tcPr>
          <w:p w14:paraId="7E22B695">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bidi="ar-SA"/>
              </w:rPr>
            </w:pPr>
            <w:r>
              <w:rPr>
                <w:rFonts w:hint="eastAsia" w:ascii="Times New Roman" w:hAnsi="Times New Roman" w:cs="Times New Roman"/>
                <w:color w:val="000000"/>
                <w:kern w:val="0"/>
                <w:sz w:val="24"/>
                <w:szCs w:val="24"/>
                <w:vertAlign w:val="baseline"/>
                <w:lang w:val="en-US" w:eastAsia="zh-CN"/>
              </w:rPr>
              <w:t>发生器</w:t>
            </w:r>
            <w:r>
              <w:rPr>
                <w:rFonts w:hint="default" w:ascii="Times New Roman" w:hAnsi="Times New Roman" w:eastAsia="FangSong_GB2312" w:cs="Times New Roman"/>
                <w:color w:val="000000"/>
                <w:kern w:val="0"/>
                <w:sz w:val="24"/>
                <w:szCs w:val="24"/>
                <w:vertAlign w:val="baseline"/>
                <w:lang w:val="en-US" w:eastAsia="zh-CN"/>
              </w:rPr>
              <w:t>产</w:t>
            </w:r>
          </w:p>
        </w:tc>
        <w:tc>
          <w:tcPr>
            <w:tcW w:w="4633" w:type="dxa"/>
            <w:shd w:val="clear" w:color="auto" w:fill="auto"/>
            <w:vAlign w:val="top"/>
          </w:tcPr>
          <w:p w14:paraId="2D8468C2">
            <w:pPr>
              <w:widowControl/>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bidi="ar-SA"/>
              </w:rPr>
            </w:pPr>
            <w:r>
              <w:rPr>
                <w:rFonts w:hint="default" w:ascii="Times New Roman" w:hAnsi="Times New Roman" w:eastAsia="FangSong_GB2312" w:cs="Times New Roman"/>
                <w:color w:val="000000"/>
                <w:kern w:val="0"/>
                <w:sz w:val="24"/>
                <w:szCs w:val="24"/>
                <w:vertAlign w:val="baseline"/>
                <w:lang w:val="en-US" w:eastAsia="zh-CN"/>
              </w:rPr>
              <w:t>主要用于医学影像和肿瘤治疗</w:t>
            </w:r>
          </w:p>
        </w:tc>
      </w:tr>
      <w:tr w14:paraId="1883C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1" w:type="dxa"/>
            <w:vAlign w:val="center"/>
          </w:tcPr>
          <w:p w14:paraId="617C61BE">
            <w:pPr>
              <w:spacing w:line="240" w:lineRule="auto"/>
              <w:ind w:firstLine="0" w:firstLineChars="0"/>
              <w:jc w:val="center"/>
              <w:rPr>
                <w:rFonts w:hint="default" w:eastAsia="FangSong_GB2312" w:cs="Times New Roman"/>
                <w:color w:val="000000"/>
                <w:kern w:val="0"/>
                <w:sz w:val="24"/>
                <w:szCs w:val="24"/>
                <w:vertAlign w:val="baseline"/>
                <w:lang w:val="en-US" w:eastAsia="zh-CN"/>
              </w:rPr>
            </w:pPr>
            <w:r>
              <w:rPr>
                <w:rFonts w:hint="default" w:eastAsia="FangSong_GB2312" w:cs="Times New Roman"/>
                <w:color w:val="000000"/>
                <w:kern w:val="0"/>
                <w:sz w:val="24"/>
                <w:szCs w:val="24"/>
                <w:vertAlign w:val="superscript"/>
                <w:lang w:val="en-US" w:eastAsia="zh-CN"/>
              </w:rPr>
              <w:t>225</w:t>
            </w:r>
            <w:r>
              <w:rPr>
                <w:rFonts w:hint="default" w:eastAsia="FangSong_GB2312" w:cs="Times New Roman"/>
                <w:color w:val="000000"/>
                <w:kern w:val="0"/>
                <w:sz w:val="24"/>
                <w:szCs w:val="24"/>
                <w:vertAlign w:val="baseline"/>
                <w:lang w:val="en-US" w:eastAsia="zh-CN"/>
              </w:rPr>
              <w:t>Ac</w:t>
            </w:r>
          </w:p>
        </w:tc>
        <w:tc>
          <w:tcPr>
            <w:tcW w:w="1383" w:type="dxa"/>
            <w:vAlign w:val="center"/>
          </w:tcPr>
          <w:p w14:paraId="3375F1B0">
            <w:pPr>
              <w:widowControl/>
              <w:spacing w:line="240" w:lineRule="auto"/>
              <w:ind w:firstLine="0" w:firstLineChars="0"/>
              <w:jc w:val="center"/>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加速器产</w:t>
            </w:r>
          </w:p>
        </w:tc>
        <w:tc>
          <w:tcPr>
            <w:tcW w:w="4633" w:type="dxa"/>
          </w:tcPr>
          <w:p w14:paraId="3ECF6CF1">
            <w:pPr>
              <w:widowControl/>
              <w:spacing w:line="240" w:lineRule="auto"/>
              <w:ind w:firstLine="0" w:firstLineChars="0"/>
              <w:jc w:val="left"/>
              <w:rPr>
                <w:rFonts w:hint="default" w:ascii="Times New Roman" w:hAnsi="Times New Roman" w:eastAsia="FangSong_GB2312" w:cs="Times New Roman"/>
                <w:color w:val="000000"/>
                <w:kern w:val="0"/>
                <w:sz w:val="24"/>
                <w:szCs w:val="24"/>
                <w:vertAlign w:val="baseline"/>
                <w:lang w:val="en-US" w:eastAsia="zh-CN"/>
              </w:rPr>
            </w:pPr>
            <w:r>
              <w:rPr>
                <w:rFonts w:hint="default" w:ascii="Times New Roman" w:hAnsi="Times New Roman" w:eastAsia="FangSong_GB2312" w:cs="Times New Roman"/>
                <w:color w:val="000000"/>
                <w:kern w:val="0"/>
                <w:sz w:val="24"/>
                <w:szCs w:val="24"/>
                <w:vertAlign w:val="baseline"/>
                <w:lang w:val="en-US" w:eastAsia="zh-CN"/>
              </w:rPr>
              <w:t>在肿瘤的靶向放射性核素治疗、体内生物分布监测、核药开发以及癌症治疗等方面具有广泛的应用前景</w:t>
            </w:r>
          </w:p>
        </w:tc>
      </w:tr>
    </w:tbl>
    <w:p w14:paraId="277A20C5">
      <w:pPr>
        <w:bidi w:val="0"/>
        <w:rPr>
          <w:rFonts w:hint="eastAsia"/>
        </w:rPr>
      </w:pPr>
      <w:r>
        <w:rPr>
          <w:rFonts w:hint="eastAsia"/>
        </w:rPr>
        <w:t>医用同位素是包括放射性同位素和稳定同位素，稳定同位素</w:t>
      </w:r>
      <w:r>
        <w:rPr>
          <w:rFonts w:hint="eastAsia"/>
          <w:lang w:val="en-US" w:eastAsia="zh-CN"/>
        </w:rPr>
        <w:t>可</w:t>
      </w:r>
      <w:r>
        <w:rPr>
          <w:rFonts w:hint="eastAsia"/>
        </w:rPr>
        <w:t>用于生产放射性同位素</w:t>
      </w:r>
      <w:r>
        <w:rPr>
          <w:rFonts w:hint="eastAsia"/>
          <w:lang w:val="en-US" w:eastAsia="zh-CN"/>
        </w:rPr>
        <w:t>也可</w:t>
      </w:r>
      <w:r>
        <w:rPr>
          <w:rFonts w:hint="eastAsia"/>
        </w:rPr>
        <w:t>直接用于医学领域，进行示踪，疾病诊断</w:t>
      </w:r>
      <w:r>
        <w:rPr>
          <w:rFonts w:hint="eastAsia"/>
          <w:lang w:val="en-US" w:eastAsia="zh-CN"/>
        </w:rPr>
        <w:t>等</w:t>
      </w:r>
      <w:r>
        <w:rPr>
          <w:rFonts w:hint="eastAsia"/>
        </w:rPr>
        <w:t>。稳定同位素自主化规模化供应，是医用同位素稳定生产和供应的重要基础，医用同位素应用推广将促进稳定同位素市场繁荣。</w:t>
      </w:r>
    </w:p>
    <w:p w14:paraId="3BBE0A46">
      <w:pPr>
        <w:bidi w:val="0"/>
        <w:rPr>
          <w:rFonts w:hint="eastAsia" w:eastAsia="FangSong_GB2312"/>
          <w:lang w:val="en-US" w:eastAsia="zh-CN"/>
        </w:rPr>
      </w:pPr>
      <w:r>
        <w:rPr>
          <w:rFonts w:hint="eastAsia"/>
          <w:b/>
          <w:bCs/>
          <w:lang w:val="en-US" w:eastAsia="zh-CN"/>
        </w:rPr>
        <w:t>全球稳定性同位素生产市场集中。</w:t>
      </w:r>
      <w:r>
        <w:rPr>
          <w:rFonts w:hint="eastAsia"/>
        </w:rPr>
        <w:t>2023年全球稳定同位素市场收入为2</w:t>
      </w:r>
      <w:r>
        <w:rPr>
          <w:rFonts w:hint="eastAsia"/>
          <w:lang w:val="en-US" w:eastAsia="zh-CN"/>
        </w:rPr>
        <w:t>.</w:t>
      </w:r>
      <w:r>
        <w:rPr>
          <w:rFonts w:hint="eastAsia"/>
        </w:rPr>
        <w:t>8</w:t>
      </w:r>
      <w:r>
        <w:rPr>
          <w:rFonts w:hint="eastAsia"/>
          <w:lang w:val="en-US" w:eastAsia="zh-CN"/>
        </w:rPr>
        <w:t>亿</w:t>
      </w:r>
      <w:r>
        <w:rPr>
          <w:rFonts w:hint="eastAsia"/>
        </w:rPr>
        <w:t>美元，其中氧-18</w:t>
      </w:r>
      <w:r>
        <w:rPr>
          <w:rFonts w:hint="eastAsia"/>
          <w:lang w:eastAsia="zh-CN"/>
        </w:rPr>
        <w:t>（</w:t>
      </w:r>
      <w:r>
        <w:rPr>
          <w:rFonts w:hint="eastAsia"/>
        </w:rPr>
        <w:t>氧-18是生产用于正电子发射断层扫描（PET）的氟脱氧葡萄糖（FDG）的重要前体</w:t>
      </w:r>
      <w:r>
        <w:rPr>
          <w:rFonts w:hint="eastAsia"/>
          <w:lang w:eastAsia="zh-CN"/>
        </w:rPr>
        <w:t>）</w:t>
      </w:r>
      <w:r>
        <w:rPr>
          <w:rFonts w:hint="eastAsia"/>
        </w:rPr>
        <w:t>的市场份额最大，为27.25%。医疗领域是稳定同位素的最大应用市场，占据了53.04%的市场份额‌</w:t>
      </w:r>
      <w:r>
        <w:rPr>
          <w:rFonts w:hint="eastAsia"/>
          <w:lang w:eastAsia="zh-CN"/>
        </w:rPr>
        <w:t>。</w:t>
      </w:r>
      <w:r>
        <w:rPr>
          <w:rFonts w:hint="eastAsia"/>
          <w:lang w:val="en-US" w:eastAsia="zh-CN"/>
        </w:rPr>
        <w:t>目前</w:t>
      </w:r>
      <w:r>
        <w:rPr>
          <w:rFonts w:hint="eastAsia"/>
        </w:rPr>
        <w:t>全球仅有美国、以色列、日本、中国等少数国家和地区拥有稳定同位素大规模生产能力，其中美国在稳定同位素技术、产品品种、产业规模、应用技术等方面均处于领先水平。在全球市场上，稳定同位素供应商</w:t>
      </w:r>
      <w:r>
        <w:rPr>
          <w:rFonts w:hint="eastAsia"/>
          <w:lang w:val="en-US" w:eastAsia="zh-CN"/>
        </w:rPr>
        <w:t>主要有</w:t>
      </w:r>
      <w:r>
        <w:rPr>
          <w:rFonts w:hint="eastAsia"/>
        </w:rPr>
        <w:t>美国CIL、俄罗斯JSC Isotope、荷兰Urenco、日本NIPPON SANSO、以色列MARSHALL、核理化院等。</w:t>
      </w:r>
    </w:p>
    <w:p w14:paraId="46ABF35F">
      <w:pPr>
        <w:bidi w:val="0"/>
      </w:pPr>
      <w:r>
        <w:rPr>
          <w:rFonts w:hint="eastAsia"/>
          <w:b/>
          <w:bCs/>
          <w:lang w:val="en-US" w:eastAsia="zh-CN"/>
        </w:rPr>
        <w:t>我国</w:t>
      </w:r>
      <w:r>
        <w:rPr>
          <w:rFonts w:hint="eastAsia"/>
          <w:b/>
          <w:bCs/>
        </w:rPr>
        <w:t>稳定同位素</w:t>
      </w:r>
      <w:r>
        <w:rPr>
          <w:rFonts w:hint="eastAsia"/>
          <w:b/>
          <w:bCs/>
          <w:lang w:val="en-US" w:eastAsia="zh-CN"/>
        </w:rPr>
        <w:t>研产自主可控</w:t>
      </w:r>
      <w:r>
        <w:rPr>
          <w:rFonts w:hint="eastAsia"/>
          <w:b/>
          <w:bCs/>
          <w:lang w:eastAsia="zh-CN"/>
        </w:rPr>
        <w:t>。</w:t>
      </w:r>
      <w:r>
        <w:rPr>
          <w:rFonts w:hint="eastAsia"/>
        </w:rPr>
        <w:t>当前，我国稳定同位素分离技术、应用技术和产业发展取得了长足进步</w:t>
      </w:r>
      <w:r>
        <w:rPr>
          <w:rFonts w:hint="eastAsia"/>
          <w:lang w:eastAsia="zh-CN"/>
        </w:rPr>
        <w:t>，</w:t>
      </w:r>
      <w:r>
        <w:rPr>
          <w:rFonts w:hint="eastAsia"/>
        </w:rPr>
        <w:t>已成功开发并实现产业化的稳定同位素包括氢-2、氧-18、碳-13、硼-11、氙-124、锗-76、氮-15、氖-22等。我国是全球少数拥有稳定同位素产业化能力的国家之一，在稳定同位素产品数量、产业规模方面已处于全球先进水平。核理化院</w:t>
      </w:r>
      <w:r>
        <w:rPr>
          <w:rFonts w:hint="eastAsia"/>
          <w:lang w:val="en-US" w:eastAsia="zh-CN"/>
        </w:rPr>
        <w:t>已</w:t>
      </w:r>
      <w:r>
        <w:rPr>
          <w:rFonts w:hint="eastAsia"/>
        </w:rPr>
        <w:t>制备出克量级丰度超过99%的镍-64同位素，标志着我国在新型稳定同位素研究领域达到世界领先水平。核理化院与通瑞生物深度合作，成功打通镍-64生产铜-64核素技术路线，实现EOB产能达2Ci，质量指标优于IAEA及国内行业标准，为我国关键医用同位素自主化供应体系填补重要一环。</w:t>
      </w:r>
      <w:bookmarkStart w:id="179" w:name="_GoBack"/>
      <w:bookmarkEnd w:id="179"/>
    </w:p>
    <w:p w14:paraId="2B543760">
      <w:pPr>
        <w:ind w:firstLine="640"/>
        <w:rPr>
          <w:rFonts w:cs="Times New Roman"/>
          <w:b/>
          <w:bCs/>
          <w:szCs w:val="32"/>
        </w:rPr>
      </w:pPr>
      <w:r>
        <w:rPr>
          <w:rFonts w:eastAsia="楷体" w:cs="Times New Roman"/>
          <w:szCs w:val="32"/>
        </w:rPr>
        <w:t>（二）放射性药物</w:t>
      </w:r>
    </w:p>
    <w:p w14:paraId="58DD39D0">
      <w:pPr>
        <w:ind w:firstLine="643"/>
        <w:rPr>
          <w:rFonts w:cs="Times New Roman"/>
          <w:szCs w:val="32"/>
        </w:rPr>
      </w:pPr>
      <w:r>
        <w:rPr>
          <w:rFonts w:cs="Times New Roman"/>
          <w:b/>
          <w:bCs/>
          <w:szCs w:val="32"/>
        </w:rPr>
        <w:t>全球放射性药物研发呈加速态势，放射性药物市场保持快速增长。</w:t>
      </w:r>
      <w:r>
        <w:rPr>
          <w:rFonts w:cs="Times New Roman"/>
          <w:szCs w:val="32"/>
        </w:rPr>
        <w:t>据报道，2023年全球放射性药物市场规模79亿美元，预计到2030年将达到161亿美元，预计2024年至2030年的复合年增长率为10.6%。全球放射性药物企业约70家，诺华、拜耳、卡尔迪健康、万灵科、通用医疗等欧美企业占据全球主要市场。</w:t>
      </w:r>
      <w:r>
        <w:rPr>
          <w:rFonts w:cs="Times New Roman"/>
          <w:szCs w:val="32"/>
          <w:lang w:bidi="ar"/>
        </w:rPr>
        <w:t>截至2023年10月，全球范围内已有64款放射性新药（包括创新药、改良型新药，不包括仿制药）获批上市，其中诊断类占比约80%；共计339款放射性新药处于临床试验及申请上市阶段，其中232款为诊断用放射性新药、107款为治疗用放射性新药。</w:t>
      </w:r>
      <w:r>
        <w:rPr>
          <w:rFonts w:cs="Times New Roman"/>
          <w:szCs w:val="32"/>
          <w:lang w:eastAsia="zh" w:bidi="ar"/>
        </w:rPr>
        <w:t>RDC是当前研发诊疗一体化放射性药物的热点赛道，</w:t>
      </w:r>
      <w:r>
        <w:rPr>
          <w:rFonts w:cs="Times New Roman"/>
          <w:szCs w:val="32"/>
          <w:lang w:bidi="ar"/>
        </w:rPr>
        <w:t>诺华旗下两款RDC产品Lutathera和Pluvicto于2023年总销售额突破15亿美元，引爆了RDC的研发热潮。</w:t>
      </w:r>
      <w:r>
        <w:rPr>
          <w:rFonts w:cs="Times New Roman"/>
          <w:szCs w:val="32"/>
        </w:rPr>
        <w:t>随着技术的不断进步和市场需求的增加，放射性药物市场将继续扩展。</w:t>
      </w:r>
    </w:p>
    <w:p w14:paraId="39FFB588">
      <w:pPr>
        <w:ind w:firstLine="643"/>
        <w:rPr>
          <w:rFonts w:hint="eastAsia" w:cs="Times New Roman"/>
          <w:szCs w:val="32"/>
          <w:lang w:bidi="ar"/>
        </w:rPr>
      </w:pPr>
      <w:r>
        <w:rPr>
          <w:rFonts w:cs="Times New Roman"/>
          <w:b/>
          <w:bCs/>
          <w:szCs w:val="32"/>
        </w:rPr>
        <w:t>我国放射性药物市场增长迅猛。</w:t>
      </w:r>
      <w:r>
        <w:rPr>
          <w:rFonts w:cs="Times New Roman"/>
          <w:szCs w:val="32"/>
        </w:rPr>
        <w:t>截止2023年，我国显像诊断和治疗用放射性药物市场规模达50亿元人民币，预计2025年市场规模达到93亿元人民币，到2030年，市场规模将增至260亿元人民币。</w:t>
      </w:r>
      <w:r>
        <w:rPr>
          <w:rFonts w:cs="Times New Roman"/>
        </w:rPr>
        <w:t>目前，我国只有36种放射性药物获批，</w:t>
      </w:r>
      <w:r>
        <w:rPr>
          <w:rFonts w:cs="Times New Roman"/>
          <w:szCs w:val="32"/>
          <w:lang w:bidi="ar"/>
        </w:rPr>
        <w:t>中国同辐、东诚药业占据我国放药市场六成以上份额。</w:t>
      </w:r>
      <w:r>
        <w:rPr>
          <w:rFonts w:cs="Times New Roman"/>
          <w:szCs w:val="32"/>
        </w:rPr>
        <w:t>然而，我国核医学渗透率较低，自主原创性放射性药物缺乏，临床使用的放射性药物大部分为国外仿制药物。</w:t>
      </w:r>
      <w:r>
        <w:rPr>
          <w:rFonts w:cs="Times New Roman"/>
        </w:rPr>
        <w:t>近年来，国内各企业、团队相继开始了大规模放射性药物研发和临床应用研究，在研放射性新药品种有近200个，</w:t>
      </w:r>
      <w:r>
        <w:rPr>
          <w:rFonts w:cs="Times New Roman"/>
          <w:szCs w:val="32"/>
          <w:lang w:bidi="ar"/>
        </w:rPr>
        <w:t>我国目前处于临床试验及申请上市阶段的24款为诊断用放射性药物（RDC有4款），8款治疗用放射性药物（RDC有4款）仅有8款药物为仿制药，其余皆为创新产品，我国原研放射性药物进入快速发展阶段。</w:t>
      </w:r>
    </w:p>
    <w:p w14:paraId="21E3FB80">
      <w:pPr>
        <w:ind w:firstLine="640"/>
        <w:rPr>
          <w:rFonts w:cs="Times New Roman"/>
          <w:b/>
          <w:bCs/>
          <w:szCs w:val="32"/>
        </w:rPr>
      </w:pPr>
      <w:r>
        <w:rPr>
          <w:rFonts w:eastAsia="楷体" w:cs="Times New Roman"/>
          <w:szCs w:val="32"/>
        </w:rPr>
        <w:t>（三）核医疗装备</w:t>
      </w:r>
    </w:p>
    <w:p w14:paraId="42340FDA">
      <w:pPr>
        <w:ind w:firstLine="640"/>
        <w:rPr>
          <w:rFonts w:cs="Times New Roman"/>
          <w:szCs w:val="32"/>
        </w:rPr>
      </w:pPr>
      <w:r>
        <w:rPr>
          <w:rFonts w:cs="Times New Roman"/>
          <w:szCs w:val="32"/>
        </w:rPr>
        <w:t>随着癌症、心血管疾病和神经系统疾病等慢性病患病率的上升，全球核医疗装备市场也保持稳定增长。2023年全球核医疗装备市场规模为25.9亿美元，预计到2030年将达到40.8亿美元，复合年增长率为6.7%。核医疗装备主要包括生产医用同位素的回旋加速器、核医学影像装备和放疗装备等。</w:t>
      </w:r>
      <w:r>
        <w:rPr>
          <w:rFonts w:cs="Times New Roman"/>
          <w:b/>
          <w:bCs/>
          <w:szCs w:val="32"/>
        </w:rPr>
        <w:t>回旋加速器</w:t>
      </w:r>
      <w:r>
        <w:rPr>
          <w:rFonts w:cs="Times New Roman"/>
          <w:szCs w:val="32"/>
        </w:rPr>
        <w:t>在核医疗领域的应用最为广泛，全球目前已有用于医用同位素生产的回旋加速器1200多台，主要分布在北美、欧洲、亚洲等地区。全球回旋加速器生产厂商主要为德国西门子、美国通用电气、比利时亿比亚、日本住友等。</w:t>
      </w:r>
      <w:r>
        <w:rPr>
          <w:rFonts w:cs="Times New Roman"/>
          <w:b/>
          <w:bCs/>
          <w:szCs w:val="32"/>
        </w:rPr>
        <w:t>核医疗影像设备</w:t>
      </w:r>
      <w:r>
        <w:rPr>
          <w:rFonts w:cs="Times New Roman"/>
          <w:szCs w:val="32"/>
        </w:rPr>
        <w:t>可分为SPECT、PET、SPECT/CT、PET/CT、PET/MR等，全球核医疗影像设备市场被少数巨头占据，主要有美国通用电气GE、荷兰飞利浦、德国西门子CTI等，占有全球大约86.07%的份额。随着技术的不断进步，AI、大数据和云计算等技术的应用将进一步推动核医疗影像设备的发展，提高诊断效率和准确性，降低医疗成本。全球</w:t>
      </w:r>
      <w:r>
        <w:rPr>
          <w:rFonts w:cs="Times New Roman"/>
          <w:b/>
          <w:bCs/>
          <w:szCs w:val="32"/>
        </w:rPr>
        <w:t>放射治疗装备</w:t>
      </w:r>
      <w:r>
        <w:rPr>
          <w:rFonts w:cs="Times New Roman"/>
          <w:szCs w:val="32"/>
        </w:rPr>
        <w:t>市场在不断扩大，目前主流设备包括医用直线加速器、伽马刀、Cyber knife（射波刀）、Tomo Therapy（螺旋断层放疗）、质子治疗设备、重离子治疗设备、硼中子俘获治疗（BNCT）系统等，医用直线加速器应用最广，一体化直线加速器、伽玛刀是重点发展方向，瓦里安和医科达为国际放疗设备领域的两大巨头。发达国家和地区，百万人口放疗设备达到或超过7台；发展中国家或地区，百万人口放疗设备则不足1台，地区分布极不均衡。</w:t>
      </w:r>
    </w:p>
    <w:p w14:paraId="6250FA6E">
      <w:pPr>
        <w:ind w:firstLine="643"/>
        <w:rPr>
          <w:rFonts w:cs="Times New Roman"/>
          <w:szCs w:val="32"/>
        </w:rPr>
      </w:pPr>
      <w:r>
        <w:rPr>
          <w:rFonts w:cs="Times New Roman"/>
          <w:b/>
          <w:bCs/>
          <w:szCs w:val="32"/>
        </w:rPr>
        <w:t>我国核医疗装备配置严重不足且国产化率偏低。</w:t>
      </w:r>
      <w:r>
        <w:rPr>
          <w:rFonts w:cs="Times New Roman"/>
          <w:szCs w:val="32"/>
        </w:rPr>
        <w:t>每百万人口放疗设备</w:t>
      </w:r>
      <w:r>
        <w:rPr>
          <w:rFonts w:cs="Times New Roman"/>
          <w:b/>
          <w:bCs/>
          <w:szCs w:val="32"/>
        </w:rPr>
        <w:t>我国</w:t>
      </w:r>
      <w:r>
        <w:rPr>
          <w:rFonts w:cs="Times New Roman"/>
          <w:szCs w:val="32"/>
        </w:rPr>
        <w:t>仅为1.8台。中国核医疗设备市场规模预计在2021年至2025年期间维持15.3%的复合年增长率，2025年至2030年维持10.3%的复合年增长率，市场规模也将在2030年达到256亿元人民币。近年来，我国回旋加速器市场规模不断扩大，国产化进程加速。目前中国原子能科学研究院先后研制及建造了多类型的回旋加速器，能量涵盖10-100MeV。2021年四川玖谊源推出了国产首创医用回旋加速器并落地应用，打破了国外产品垄断，目前国内市场占有率为30%并实现出口。在我国核医学影像设备市场中，国外厂商市场占有率超过95%，中低端产品市场已逐步实现国产替代，但高端产品市场仍以进口品牌为主，飞利浦、西门子医疗、GE三巨头占据绝大部分市场。国内主要生产商为东软、联影、明峰、赛诺联合、锐视康等。国内放疗设备市场呈现出多元化竞争格局，国际知名品牌占据高端市场95%以上的份额，国内企业通过自主研发和创新也不断在提升市场份额。伽玛刀是当前所有放疗设备中，国内产品与国际差距最小的领域，占据90%以上市场份额。随着国内市场的不断扩大和政策的加持，国产放疗设备将逐步崛起并占据更大的市场份额。</w:t>
      </w:r>
    </w:p>
    <w:p w14:paraId="57A43ECD">
      <w:pPr>
        <w:ind w:firstLine="640"/>
        <w:rPr>
          <w:rFonts w:eastAsia="楷体" w:cs="Times New Roman"/>
          <w:szCs w:val="32"/>
        </w:rPr>
      </w:pPr>
      <w:r>
        <w:rPr>
          <w:rFonts w:eastAsia="楷体" w:cs="Times New Roman"/>
          <w:szCs w:val="32"/>
        </w:rPr>
        <w:t>（四）核特色医疗</w:t>
      </w:r>
    </w:p>
    <w:p w14:paraId="530A2D71">
      <w:pPr>
        <w:ind w:firstLine="640"/>
        <w:rPr>
          <w:rFonts w:cs="Times New Roman"/>
          <w:szCs w:val="32"/>
        </w:rPr>
      </w:pPr>
      <w:r>
        <w:rPr>
          <w:rFonts w:cs="Times New Roman"/>
          <w:szCs w:val="32"/>
        </w:rPr>
        <w:t>核特色医疗凭借其精准诊断、无创检查、应用广泛、诊疗一体化等优势，在现代医疗领域中发挥着重要作用。在核医学成像方面，全球核医学年检查量为4880万例，每百万人核医学检查量为0.64万例，美国核医学年检查量最多，达2230万例。在放射治疗方面，2023年全球放射治疗市场销售额为43.61亿美元，预计到2030年将达到70.76亿美元，复合年增长率为7.25%。经济越发达、医疗理念越先进的国家采用放射治疗的患者比例越高。世界卫生组织建议50%-60%的癌症患者在治疗过程中应接受放射治疗，这一比例在欧美国家已经达到60%-70%。</w:t>
      </w:r>
    </w:p>
    <w:p w14:paraId="487E2244">
      <w:pPr>
        <w:ind w:firstLine="640"/>
        <w:rPr>
          <w:rFonts w:cs="Times New Roman"/>
          <w:szCs w:val="32"/>
        </w:rPr>
      </w:pPr>
      <w:r>
        <w:rPr>
          <w:rFonts w:cs="Times New Roman"/>
          <w:szCs w:val="32"/>
        </w:rPr>
        <w:t>与欧美国家相比，我国核特色医疗规模小、发展不充分，未来发展潜力巨大。总体来看，我国核特色医疗整体市场需求已超千亿元，预计未来将保持10%-15%的年均增速，预计2025年市场规模将超过2000亿元。我国核医学年检查量仅262万例，每百万人年检查量只有0.19万例，远远低于全球平均水平。我国接受放射治疗的癌症患者仅为24%左右，不足世界卫生组织建议的一半，具有巨大发展空间。在“健康中国”战略背景下，以诊疗一体化、放射治疗及医学影像服务等领域为代表的核特色医疗产业已成为医疗健康服务领域的一个重要组成部分，拥有广阔市场前景。</w:t>
      </w:r>
    </w:p>
    <w:p w14:paraId="29F558DB">
      <w:pPr>
        <w:pStyle w:val="4"/>
        <w:ind w:firstLine="640"/>
        <w:rPr>
          <w:rFonts w:cs="Times New Roman"/>
        </w:rPr>
      </w:pPr>
      <w:bookmarkStart w:id="24" w:name="_Toc461"/>
      <w:bookmarkStart w:id="25" w:name="_Toc21543"/>
      <w:bookmarkStart w:id="26" w:name="_Toc20510"/>
      <w:r>
        <w:rPr>
          <w:rFonts w:eastAsia="黑体" w:cs="Times New Roman"/>
        </w:rPr>
        <w:t>二、四川省发展现状及趋势</w:t>
      </w:r>
      <w:bookmarkEnd w:id="24"/>
      <w:bookmarkEnd w:id="25"/>
      <w:bookmarkEnd w:id="26"/>
    </w:p>
    <w:p w14:paraId="445E8E58">
      <w:pPr>
        <w:autoSpaceDE/>
        <w:autoSpaceDN/>
        <w:ind w:firstLine="640"/>
        <w:rPr>
          <w:rFonts w:eastAsia="楷体" w:cs="Times New Roman"/>
          <w:szCs w:val="32"/>
        </w:rPr>
      </w:pPr>
      <w:r>
        <w:rPr>
          <w:rFonts w:eastAsia="楷体" w:cs="Times New Roman"/>
          <w:szCs w:val="32"/>
        </w:rPr>
        <w:t>（一）医用同位素</w:t>
      </w:r>
    </w:p>
    <w:p w14:paraId="7A879610">
      <w:pPr>
        <w:autoSpaceDE/>
        <w:autoSpaceDN/>
        <w:ind w:firstLine="643"/>
        <w:rPr>
          <w:rFonts w:cs="Times New Roman"/>
          <w:szCs w:val="32"/>
          <w:lang w:bidi="ar"/>
        </w:rPr>
      </w:pPr>
      <w:r>
        <w:rPr>
          <w:rFonts w:cs="Times New Roman"/>
          <w:b/>
          <w:bCs/>
          <w:szCs w:val="32"/>
          <w:lang w:bidi="ar"/>
        </w:rPr>
        <w:t>四川在同位素制备方面具备资源和领先优势</w:t>
      </w:r>
      <w:r>
        <w:rPr>
          <w:rFonts w:cs="Times New Roman"/>
          <w:szCs w:val="32"/>
          <w:lang w:bidi="ar"/>
        </w:rPr>
        <w:t>。全国已建、在建可生产和制备医用同位素反应堆有9座，其中四川拥有5座，到2027年将实现十种以上主要医用同位素国产化自主供应。加速器产医用同位素方面，中广核技、迈斯拓扑、纽瑞特等企业已在川布局研发生产基地。四川已成为全国堆产医用同位素资源布局最集中、医用同位素批量化生产供应能力最强的生产基地。</w:t>
      </w:r>
    </w:p>
    <w:p w14:paraId="3E94EAAF">
      <w:pPr>
        <w:autoSpaceDE/>
        <w:autoSpaceDN/>
        <w:ind w:firstLine="640"/>
        <w:rPr>
          <w:rFonts w:eastAsia="楷体" w:cs="Times New Roman"/>
          <w:szCs w:val="32"/>
        </w:rPr>
      </w:pPr>
      <w:r>
        <w:rPr>
          <w:rFonts w:eastAsia="楷体" w:cs="Times New Roman"/>
          <w:szCs w:val="32"/>
        </w:rPr>
        <w:t>（二）放射性药物</w:t>
      </w:r>
    </w:p>
    <w:p w14:paraId="71FC139D">
      <w:pPr>
        <w:autoSpaceDE/>
        <w:autoSpaceDN/>
        <w:ind w:firstLine="643"/>
        <w:rPr>
          <w:rFonts w:cs="Times New Roman"/>
          <w:szCs w:val="32"/>
        </w:rPr>
      </w:pPr>
      <w:r>
        <w:rPr>
          <w:rFonts w:cs="Times New Roman"/>
          <w:b/>
          <w:bCs/>
          <w:szCs w:val="32"/>
          <w:lang w:bidi="ar"/>
        </w:rPr>
        <w:t>四川拥有十余家国内顶尖的放射性药物研发与生产企业，主要聚集在成都、绵阳、乐山</w:t>
      </w:r>
      <w:r>
        <w:rPr>
          <w:rFonts w:cs="Times New Roman"/>
          <w:szCs w:val="32"/>
          <w:lang w:bidi="ar"/>
        </w:rPr>
        <w:t>。中核高通的氯化锶[</w:t>
      </w:r>
      <w:r>
        <w:rPr>
          <w:rFonts w:cs="Times New Roman"/>
          <w:szCs w:val="32"/>
          <w:vertAlign w:val="superscript"/>
          <w:lang w:bidi="ar"/>
        </w:rPr>
        <w:t>89</w:t>
      </w:r>
      <w:r>
        <w:rPr>
          <w:rFonts w:cs="Times New Roman"/>
          <w:szCs w:val="32"/>
          <w:lang w:bidi="ar"/>
        </w:rPr>
        <w:t>Sr]注射液（转移癌性骨痛的治疗剂）占国内市场90%以上，云克药业的锝[</w:t>
      </w:r>
      <w:r>
        <w:rPr>
          <w:rFonts w:cs="Times New Roman"/>
          <w:szCs w:val="32"/>
          <w:vertAlign w:val="superscript"/>
          <w:lang w:bidi="ar"/>
        </w:rPr>
        <w:t>99m</w:t>
      </w:r>
      <w:r>
        <w:rPr>
          <w:rFonts w:cs="Times New Roman"/>
          <w:szCs w:val="32"/>
          <w:lang w:bidi="ar"/>
        </w:rPr>
        <w:t>Tc]亚甲基二膦酸盐注射液（诊断骨关节疾病、原发或转移性骨肿瘤病等）是少数几种中国自主研发的核素药物，纽瑞特的两条万居里三氯化钇[</w:t>
      </w:r>
      <w:r>
        <w:rPr>
          <w:rFonts w:cs="Times New Roman"/>
          <w:szCs w:val="32"/>
          <w:vertAlign w:val="superscript"/>
          <w:lang w:bidi="ar"/>
        </w:rPr>
        <w:t>90</w:t>
      </w:r>
      <w:r>
        <w:rPr>
          <w:rFonts w:cs="Times New Roman"/>
          <w:szCs w:val="32"/>
          <w:lang w:bidi="ar"/>
        </w:rPr>
        <w:t>YCl</w:t>
      </w:r>
      <w:r>
        <w:rPr>
          <w:rFonts w:cs="Times New Roman"/>
          <w:szCs w:val="32"/>
          <w:vertAlign w:val="subscript"/>
          <w:lang w:bidi="ar"/>
        </w:rPr>
        <w:t>3</w:t>
      </w:r>
      <w:r>
        <w:rPr>
          <w:rFonts w:cs="Times New Roman"/>
          <w:szCs w:val="32"/>
          <w:lang w:bidi="ar"/>
        </w:rPr>
        <w:t>]溶液（肝癌、淋巴癌、胰腺癌等恶性肿瘤的治疗）生产线可满足亚太地区对钇-90核素的需求，莫瑞克正在开展“用于局部治疗的可植入性放射性药微管开发”“碘[</w:t>
      </w:r>
      <w:r>
        <w:rPr>
          <w:rFonts w:cs="Times New Roman"/>
          <w:szCs w:val="32"/>
          <w:vertAlign w:val="superscript"/>
          <w:lang w:bidi="ar"/>
        </w:rPr>
        <w:t>125</w:t>
      </w:r>
      <w:r>
        <w:rPr>
          <w:rFonts w:cs="Times New Roman"/>
          <w:szCs w:val="32"/>
          <w:lang w:bidi="ar"/>
        </w:rPr>
        <w:t>I]密封籽源产业化研究”“</w:t>
      </w:r>
      <w:r>
        <w:rPr>
          <w:rFonts w:cs="Times New Roman"/>
          <w:szCs w:val="32"/>
          <w:vertAlign w:val="superscript"/>
          <w:lang w:bidi="ar"/>
        </w:rPr>
        <w:t>90</w:t>
      </w:r>
      <w:r>
        <w:rPr>
          <w:rFonts w:cs="Times New Roman"/>
          <w:szCs w:val="32"/>
          <w:lang w:bidi="ar"/>
        </w:rPr>
        <w:t>Y微管及敷贴的研究”等项目。此外，远大医药、通瑞生物、先通医药均在四川落地放射性药物研发生产基地。</w:t>
      </w:r>
    </w:p>
    <w:p w14:paraId="6E895848">
      <w:pPr>
        <w:autoSpaceDE/>
        <w:autoSpaceDN/>
        <w:ind w:firstLine="640"/>
        <w:rPr>
          <w:rFonts w:eastAsia="楷体" w:cs="Times New Roman"/>
          <w:szCs w:val="32"/>
        </w:rPr>
      </w:pPr>
      <w:r>
        <w:rPr>
          <w:rFonts w:eastAsia="楷体" w:cs="Times New Roman"/>
          <w:szCs w:val="32"/>
        </w:rPr>
        <w:t>（三）核医疗装备</w:t>
      </w:r>
    </w:p>
    <w:p w14:paraId="260CB1E0">
      <w:pPr>
        <w:widowControl/>
        <w:autoSpaceDE/>
        <w:autoSpaceDN/>
        <w:ind w:firstLine="643"/>
        <w:rPr>
          <w:rFonts w:cs="Times New Roman"/>
          <w:color w:val="000000"/>
          <w:kern w:val="0"/>
          <w:szCs w:val="32"/>
        </w:rPr>
      </w:pPr>
      <w:r>
        <w:rPr>
          <w:rFonts w:cs="Times New Roman"/>
          <w:b/>
          <w:bCs/>
          <w:color w:val="000000"/>
          <w:kern w:val="0"/>
          <w:szCs w:val="32"/>
          <w:lang w:bidi="ar"/>
        </w:rPr>
        <w:t>四川省在核医疗装备研发生产领域保持快速增长态势</w:t>
      </w:r>
      <w:r>
        <w:rPr>
          <w:rFonts w:cs="Times New Roman"/>
          <w:color w:val="000000"/>
          <w:kern w:val="0"/>
          <w:szCs w:val="32"/>
          <w:lang w:bidi="ar"/>
        </w:rPr>
        <w:t>。GE医疗的首个精准医疗产业化基地项目落户成都，推动核医学影像设备国产化。永新医疗正式推出自主研发的单光子发射及X射线计算机断层成像系统——Insight四维定量SPECT/CT。利尼科AccStar医用电子直线加速器能满足不同种类肿瘤治疗的需求，公司已在纳斯达克上市。四川玖谊源成功研制国产首创医用回旋加速器，打破了国外产品垄断，并首次走向海外市场。中广核技质子医疗装备制造基地项目于近日通过竣工验收。中玖闪光自主研发的中国首台电子FLASH放射治疗设备正式进入型检阶段。</w:t>
      </w:r>
    </w:p>
    <w:p w14:paraId="5010B19F">
      <w:pPr>
        <w:autoSpaceDE/>
        <w:autoSpaceDN/>
        <w:ind w:firstLine="640"/>
        <w:rPr>
          <w:rFonts w:eastAsia="楷体" w:cs="Times New Roman"/>
          <w:szCs w:val="32"/>
        </w:rPr>
      </w:pPr>
      <w:r>
        <w:rPr>
          <w:rFonts w:eastAsia="楷体" w:cs="Times New Roman"/>
          <w:szCs w:val="32"/>
        </w:rPr>
        <w:t>（四）核特色医疗</w:t>
      </w:r>
    </w:p>
    <w:p w14:paraId="2B7AF309">
      <w:pPr>
        <w:ind w:firstLine="643"/>
        <w:rPr>
          <w:rFonts w:cs="Times New Roman"/>
          <w:szCs w:val="32"/>
        </w:rPr>
      </w:pPr>
      <w:r>
        <w:rPr>
          <w:rFonts w:cs="Times New Roman"/>
          <w:b/>
          <w:bCs/>
          <w:szCs w:val="32"/>
          <w:lang w:bidi="ar"/>
        </w:rPr>
        <w:t>四川立足核医疗产业优势资源，构建了以放射性药物诊断治疗及肿瘤的新型放疗新技术为核心的核特色医疗服务体系</w:t>
      </w:r>
      <w:r>
        <w:rPr>
          <w:rFonts w:cs="Times New Roman"/>
          <w:szCs w:val="32"/>
          <w:lang w:bidi="ar"/>
        </w:rPr>
        <w:t>。</w:t>
      </w:r>
      <w:r>
        <w:rPr>
          <w:rFonts w:cs="Times New Roman"/>
          <w:color w:val="000000"/>
          <w:kern w:val="0"/>
          <w:szCs w:val="32"/>
          <w:lang w:bidi="ar"/>
        </w:rPr>
        <w:t>四川拥有华西医院、省人民医院、省肿瘤医院、核工业四一六医院、西南医科大学附属医院等高水平医疗服务机构，74个医疗机构具有核医学专业资质（其中建成核医学科34个），核医疗综合服务水平居西部第一。全省已配备核医学诊断、治疗等各类大型设备共计60余台，其中单光子显像设备33台、正电子显像设备23台、回旋加速器7台。高端肿瘤治疗方面，四川大学华西医院重离子质子治疗中心、四川省肿瘤医院质子治疗中心即将落成投用。2021年，全省开展核医疗诊疗服务超7万人次，居全国第一。</w:t>
      </w:r>
    </w:p>
    <w:p w14:paraId="26CA64AE">
      <w:pPr>
        <w:pStyle w:val="4"/>
        <w:ind w:firstLine="640"/>
        <w:rPr>
          <w:rFonts w:cs="Times New Roman"/>
        </w:rPr>
      </w:pPr>
      <w:bookmarkStart w:id="27" w:name="_Toc32241"/>
      <w:bookmarkStart w:id="28" w:name="_Toc15038"/>
      <w:bookmarkStart w:id="29" w:name="_Toc22270"/>
      <w:r>
        <w:rPr>
          <w:rFonts w:eastAsia="黑体" w:cs="Times New Roman"/>
        </w:rPr>
        <w:t>三、面临的机遇与挑战</w:t>
      </w:r>
      <w:bookmarkEnd w:id="27"/>
      <w:bookmarkEnd w:id="28"/>
      <w:bookmarkEnd w:id="29"/>
    </w:p>
    <w:p w14:paraId="3D853AD5">
      <w:pPr>
        <w:pStyle w:val="5"/>
        <w:ind w:firstLine="640"/>
        <w:rPr>
          <w:rFonts w:cs="Times New Roman"/>
        </w:rPr>
      </w:pPr>
      <w:bookmarkStart w:id="30" w:name="_Toc22484"/>
      <w:r>
        <w:rPr>
          <w:rFonts w:eastAsia="楷体" w:cs="Times New Roman"/>
          <w:b w:val="0"/>
          <w:bCs/>
        </w:rPr>
        <w:t>（一）机遇</w:t>
      </w:r>
      <w:bookmarkEnd w:id="30"/>
    </w:p>
    <w:p w14:paraId="3B2ECC21">
      <w:pPr>
        <w:ind w:firstLine="643"/>
        <w:rPr>
          <w:rFonts w:cs="Times New Roman"/>
          <w:szCs w:val="32"/>
        </w:rPr>
      </w:pPr>
      <w:r>
        <w:rPr>
          <w:rFonts w:cs="Times New Roman"/>
          <w:b/>
          <w:bCs/>
          <w:szCs w:val="32"/>
        </w:rPr>
        <w:t>政策驱动力增强。</w:t>
      </w:r>
      <w:r>
        <w:rPr>
          <w:rFonts w:cs="Times New Roman"/>
          <w:szCs w:val="32"/>
        </w:rPr>
        <w:t>“一带一路”建设、长江经济带发展、新时代推进西部大开发形成新格局、“健康中国”行动、成渝地区双城经济圈建设等战略交汇叠加，国家、省、市多项利好核医疗产业发展的重磅政策相继出台，核医疗产业受到前所未有的关注和重视，更多的资源要素向核医疗聚集，为核医疗产业发展创造大有可为的历史机遇。</w:t>
      </w:r>
    </w:p>
    <w:p w14:paraId="0D59E429">
      <w:pPr>
        <w:ind w:firstLine="643"/>
        <w:rPr>
          <w:rFonts w:cs="Times New Roman"/>
          <w:szCs w:val="32"/>
        </w:rPr>
      </w:pPr>
      <w:r>
        <w:rPr>
          <w:rFonts w:cs="Times New Roman"/>
          <w:b/>
          <w:bCs/>
          <w:szCs w:val="32"/>
        </w:rPr>
        <w:t>市场驱动力增强。</w:t>
      </w:r>
      <w:r>
        <w:rPr>
          <w:rFonts w:cs="Times New Roman"/>
          <w:szCs w:val="32"/>
        </w:rPr>
        <w:t>全球恶性肿瘤、心脑血管和神经退行性病变等疾病发病率总体呈现上升趋势，且随着老龄化加剧愈演愈烈。中国的疾病谱也正发生深刻变化，重大慢性疾病发病率不断上升，对个性化、多样化、高品质化的诊断治疗需求日益增长，早期诊断、精准医疗、精准靶向诊疗一体化等领域渐成消费趋势，以及伴随着康养等个性化、精细化服务的延伸，核医疗产业发展的市场空间巨大。</w:t>
      </w:r>
    </w:p>
    <w:p w14:paraId="4C92A806">
      <w:pPr>
        <w:ind w:firstLine="643"/>
        <w:rPr>
          <w:rFonts w:cs="Times New Roman"/>
          <w:szCs w:val="32"/>
        </w:rPr>
      </w:pPr>
      <w:r>
        <w:rPr>
          <w:rFonts w:cs="Times New Roman"/>
          <w:b/>
          <w:bCs/>
          <w:szCs w:val="32"/>
        </w:rPr>
        <w:t>技术驱动力增强。</w:t>
      </w:r>
      <w:r>
        <w:rPr>
          <w:rFonts w:cs="Times New Roman"/>
          <w:szCs w:val="32"/>
          <w:vertAlign w:val="superscript"/>
        </w:rPr>
        <w:t>68</w:t>
      </w:r>
      <w:r>
        <w:rPr>
          <w:rFonts w:cs="Times New Roman"/>
          <w:szCs w:val="32"/>
        </w:rPr>
        <w:t>Ga、</w:t>
      </w:r>
      <w:r>
        <w:rPr>
          <w:rFonts w:cs="Times New Roman"/>
          <w:szCs w:val="32"/>
          <w:vertAlign w:val="superscript"/>
        </w:rPr>
        <w:t>177</w:t>
      </w:r>
      <w:r>
        <w:rPr>
          <w:rFonts w:cs="Times New Roman"/>
          <w:szCs w:val="32"/>
        </w:rPr>
        <w:t>Lu、</w:t>
      </w:r>
      <w:r>
        <w:rPr>
          <w:rFonts w:cs="Times New Roman"/>
          <w:szCs w:val="32"/>
          <w:vertAlign w:val="superscript"/>
        </w:rPr>
        <w:t>211</w:t>
      </w:r>
      <w:r>
        <w:rPr>
          <w:rFonts w:cs="Times New Roman"/>
          <w:szCs w:val="32"/>
        </w:rPr>
        <w:t>At、</w:t>
      </w:r>
      <w:r>
        <w:rPr>
          <w:rFonts w:cs="Times New Roman"/>
          <w:szCs w:val="32"/>
          <w:vertAlign w:val="superscript"/>
        </w:rPr>
        <w:t>225</w:t>
      </w:r>
      <w:r>
        <w:rPr>
          <w:rFonts w:cs="Times New Roman"/>
          <w:szCs w:val="32"/>
        </w:rPr>
        <w:t>Ac等新型医用同位素制备技术逐步攻关，SSTR/SSTR2、PSMA、CXCR4、FAP3、NTR1、CCK2-R、GRP-R等新靶点接连开发，多肽、小分子、单抗、纳米抗体等靶向配体创新探索，诊疗一体化、靶向α粒子疗法（TAT）、联合疗法等新型诊治技术不断涌现，AI、大数据和云计算等新兴数字技术与核医疗装备愈加融合，各领域技术创新持续推动核医疗产业转型升级。</w:t>
      </w:r>
    </w:p>
    <w:p w14:paraId="3144D1B0">
      <w:pPr>
        <w:pStyle w:val="5"/>
        <w:ind w:firstLine="640"/>
        <w:rPr>
          <w:rFonts w:eastAsia="楷体" w:cs="Times New Roman"/>
          <w:b w:val="0"/>
          <w:bCs/>
        </w:rPr>
      </w:pPr>
      <w:bookmarkStart w:id="31" w:name="_Toc6822"/>
      <w:r>
        <w:rPr>
          <w:rFonts w:eastAsia="楷体" w:cs="Times New Roman"/>
          <w:b w:val="0"/>
          <w:bCs/>
        </w:rPr>
        <w:t>（二）挑战</w:t>
      </w:r>
      <w:bookmarkEnd w:id="31"/>
    </w:p>
    <w:p w14:paraId="382D08CE">
      <w:pPr>
        <w:ind w:firstLine="643"/>
        <w:rPr>
          <w:rFonts w:cs="Times New Roman"/>
          <w:b/>
          <w:bCs/>
          <w:szCs w:val="32"/>
        </w:rPr>
      </w:pPr>
      <w:r>
        <w:rPr>
          <w:rFonts w:cs="Times New Roman"/>
          <w:b/>
          <w:bCs/>
          <w:szCs w:val="32"/>
        </w:rPr>
        <w:t>核资源基础薄弱。</w:t>
      </w:r>
      <w:r>
        <w:rPr>
          <w:rFonts w:cs="Times New Roman"/>
          <w:szCs w:val="32"/>
        </w:rPr>
        <w:t>与成都、绵阳、乐山相比，泸州没有核工业基础，在核医疗产业链上、中游基础薄弱，没有相关的科研机构、代表性企业，仅在下游核医疗应用端有且仅有西南医科大学附属医院核医学科</w:t>
      </w:r>
      <w:r>
        <w:rPr>
          <w:rFonts w:hint="eastAsia" w:cs="Times New Roman"/>
          <w:szCs w:val="32"/>
        </w:rPr>
        <w:t>，</w:t>
      </w:r>
      <w:r>
        <w:rPr>
          <w:rFonts w:cs="Times New Roman"/>
          <w:szCs w:val="32"/>
        </w:rPr>
        <w:t>具有全球领先的创新优势。产业链条存在断点、卡点的问题，要形成纵贯核医疗产业链上下游的产业集群任务艰巨。</w:t>
      </w:r>
    </w:p>
    <w:p w14:paraId="32B7A5B2">
      <w:pPr>
        <w:ind w:firstLine="643"/>
        <w:rPr>
          <w:rFonts w:cs="Times New Roman"/>
          <w:szCs w:val="32"/>
        </w:rPr>
      </w:pPr>
      <w:r>
        <w:rPr>
          <w:rFonts w:cs="Times New Roman"/>
          <w:b/>
          <w:bCs/>
          <w:szCs w:val="32"/>
        </w:rPr>
        <w:t>资金需求量大。</w:t>
      </w:r>
      <w:r>
        <w:rPr>
          <w:rFonts w:cs="Times New Roman"/>
          <w:szCs w:val="32"/>
        </w:rPr>
        <w:t>核医疗产业具有研发周期长、投入大、风险高等特点，从立项到新药获批上市要经过临床前研究、临床试验、新药注册上市和售后监督等诸多复杂环节。在产业化落地过程中，需要大量资金支持，但核医疗产业资金稳定投入机制尚未建立，多元化融资渠道有待探索，创新链中后端融资难问题亟待改善，资金进入的多重障碍有待破除。</w:t>
      </w:r>
    </w:p>
    <w:p w14:paraId="4A5C75DB">
      <w:pPr>
        <w:ind w:firstLine="643"/>
        <w:rPr>
          <w:rFonts w:cs="Times New Roman"/>
          <w:szCs w:val="32"/>
        </w:rPr>
      </w:pPr>
      <w:r>
        <w:rPr>
          <w:rFonts w:cs="Times New Roman"/>
          <w:b/>
          <w:bCs/>
          <w:szCs w:val="32"/>
        </w:rPr>
        <w:t>区域竞争愈加激烈。</w:t>
      </w:r>
      <w:r>
        <w:rPr>
          <w:rFonts w:cs="Times New Roman"/>
          <w:szCs w:val="32"/>
        </w:rPr>
        <w:t>浙江海盐、山东烟台、湖南衡阳、甘肃金塔、四川成都、绵阳、乐山等地依据资源优势正加快布局核医疗产业园。相较于沿海先进产业园，泸州西南核医疗产业园在政策优势、经济规模、开放程度等方面处于弱势；相较于省内周边产业园，泸州西南核医疗产业园在资源基础、科技创新、应用场景等方面的优势相对不够突出，且自然资源禀赋、交通区位等条件相近，竞争优势不明显，面临激烈的区域竞争态势。</w:t>
      </w:r>
    </w:p>
    <w:p w14:paraId="227C94C9">
      <w:pPr>
        <w:keepNext w:val="0"/>
        <w:keepLines w:val="0"/>
        <w:pageBreakBefore w:val="0"/>
        <w:widowControl w:val="0"/>
        <w:kinsoku/>
        <w:wordWrap/>
        <w:overflowPunct/>
        <w:topLinePunct w:val="0"/>
        <w:autoSpaceDE w:val="0"/>
        <w:autoSpaceDN w:val="0"/>
        <w:bidi w:val="0"/>
        <w:adjustRightInd/>
        <w:snapToGrid/>
        <w:spacing w:line="400" w:lineRule="exact"/>
        <w:ind w:firstLine="643"/>
        <w:textAlignment w:val="auto"/>
        <w:rPr>
          <w:rFonts w:cs="Times New Roman"/>
          <w:szCs w:val="32"/>
        </w:rPr>
      </w:pPr>
    </w:p>
    <w:p w14:paraId="58222461">
      <w:pPr>
        <w:tabs>
          <w:tab w:val="left" w:pos="587"/>
        </w:tabs>
        <w:ind w:firstLine="0" w:firstLineChars="0"/>
        <w:jc w:val="center"/>
        <w:rPr>
          <w:rFonts w:cs="Times New Roman"/>
          <w:sz w:val="28"/>
          <w:szCs w:val="28"/>
        </w:rPr>
      </w:pPr>
      <w:r>
        <w:rPr>
          <w:rFonts w:eastAsia="楷体" w:cs="Times New Roman"/>
          <w:sz w:val="28"/>
          <w:szCs w:val="28"/>
        </w:rPr>
        <w:t>表2-</w:t>
      </w:r>
      <w:r>
        <w:rPr>
          <w:rFonts w:hint="eastAsia" w:eastAsia="楷体" w:cs="Times New Roman"/>
          <w:sz w:val="28"/>
          <w:szCs w:val="28"/>
          <w:lang w:val="en-US" w:eastAsia="zh-CN"/>
        </w:rPr>
        <w:t>3</w:t>
      </w:r>
      <w:r>
        <w:rPr>
          <w:rFonts w:eastAsia="楷体" w:cs="Times New Roman"/>
          <w:sz w:val="28"/>
          <w:szCs w:val="28"/>
        </w:rPr>
        <w:t xml:space="preserve"> 国内布局核医疗产业园区情况</w:t>
      </w:r>
    </w:p>
    <w:tbl>
      <w:tblPr>
        <w:tblStyle w:val="14"/>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8"/>
        <w:gridCol w:w="2700"/>
        <w:gridCol w:w="817"/>
        <w:gridCol w:w="1233"/>
        <w:gridCol w:w="3041"/>
      </w:tblGrid>
      <w:tr w14:paraId="728DE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3" w:hRule="atLeast"/>
        </w:trPr>
        <w:tc>
          <w:tcPr>
            <w:tcW w:w="427" w:type="pct"/>
            <w:vAlign w:val="center"/>
          </w:tcPr>
          <w:p w14:paraId="30DA8491">
            <w:pPr>
              <w:spacing w:line="240" w:lineRule="auto"/>
              <w:ind w:firstLine="0" w:firstLineChars="0"/>
              <w:jc w:val="center"/>
              <w:rPr>
                <w:rFonts w:cs="Times New Roman"/>
                <w:b/>
                <w:bCs/>
                <w:sz w:val="24"/>
                <w:szCs w:val="24"/>
              </w:rPr>
            </w:pPr>
            <w:bookmarkStart w:id="32" w:name="_Toc27135"/>
            <w:bookmarkStart w:id="33" w:name="_Toc12422"/>
            <w:r>
              <w:rPr>
                <w:rFonts w:cs="Times New Roman"/>
                <w:b/>
                <w:bCs/>
                <w:sz w:val="24"/>
                <w:szCs w:val="24"/>
              </w:rPr>
              <w:t>序号</w:t>
            </w:r>
          </w:p>
        </w:tc>
        <w:tc>
          <w:tcPr>
            <w:tcW w:w="1584" w:type="pct"/>
            <w:vAlign w:val="center"/>
          </w:tcPr>
          <w:p w14:paraId="4A1C74A9">
            <w:pPr>
              <w:spacing w:line="240" w:lineRule="auto"/>
              <w:ind w:firstLine="0" w:firstLineChars="0"/>
              <w:jc w:val="center"/>
              <w:rPr>
                <w:rFonts w:cs="Times New Roman"/>
                <w:b/>
                <w:bCs/>
                <w:sz w:val="24"/>
                <w:szCs w:val="24"/>
              </w:rPr>
            </w:pPr>
            <w:r>
              <w:rPr>
                <w:rFonts w:cs="Times New Roman"/>
                <w:b/>
                <w:bCs/>
                <w:sz w:val="24"/>
                <w:szCs w:val="24"/>
              </w:rPr>
              <w:t>园区名称</w:t>
            </w:r>
          </w:p>
        </w:tc>
        <w:tc>
          <w:tcPr>
            <w:tcW w:w="479" w:type="pct"/>
            <w:vAlign w:val="center"/>
          </w:tcPr>
          <w:p w14:paraId="40B443E6">
            <w:pPr>
              <w:spacing w:line="240" w:lineRule="auto"/>
              <w:ind w:firstLine="0" w:firstLineChars="0"/>
              <w:jc w:val="center"/>
              <w:rPr>
                <w:rFonts w:cs="Times New Roman"/>
                <w:b/>
                <w:bCs/>
                <w:sz w:val="24"/>
                <w:szCs w:val="24"/>
              </w:rPr>
            </w:pPr>
            <w:r>
              <w:rPr>
                <w:rFonts w:cs="Times New Roman"/>
                <w:b/>
                <w:bCs/>
                <w:sz w:val="24"/>
                <w:szCs w:val="24"/>
              </w:rPr>
              <w:t>省市</w:t>
            </w:r>
          </w:p>
        </w:tc>
        <w:tc>
          <w:tcPr>
            <w:tcW w:w="723" w:type="pct"/>
            <w:vAlign w:val="center"/>
          </w:tcPr>
          <w:p w14:paraId="5E9D937D">
            <w:pPr>
              <w:spacing w:line="240" w:lineRule="auto"/>
              <w:ind w:firstLine="0" w:firstLineChars="0"/>
              <w:jc w:val="center"/>
              <w:rPr>
                <w:rFonts w:cs="Times New Roman"/>
                <w:b/>
                <w:bCs/>
                <w:sz w:val="24"/>
                <w:szCs w:val="24"/>
              </w:rPr>
            </w:pPr>
            <w:r>
              <w:rPr>
                <w:rFonts w:cs="Times New Roman"/>
                <w:b/>
                <w:bCs/>
                <w:sz w:val="24"/>
                <w:szCs w:val="24"/>
              </w:rPr>
              <w:t>占地面积</w:t>
            </w:r>
          </w:p>
        </w:tc>
        <w:tc>
          <w:tcPr>
            <w:tcW w:w="1784" w:type="pct"/>
            <w:vAlign w:val="center"/>
          </w:tcPr>
          <w:p w14:paraId="5E300072">
            <w:pPr>
              <w:spacing w:line="240" w:lineRule="auto"/>
              <w:ind w:firstLine="0" w:firstLineChars="0"/>
              <w:jc w:val="center"/>
              <w:rPr>
                <w:rFonts w:cs="Times New Roman"/>
                <w:b/>
                <w:bCs/>
                <w:sz w:val="24"/>
                <w:szCs w:val="24"/>
              </w:rPr>
            </w:pPr>
            <w:r>
              <w:rPr>
                <w:rFonts w:cs="Times New Roman"/>
                <w:b/>
                <w:bCs/>
                <w:sz w:val="24"/>
                <w:szCs w:val="24"/>
              </w:rPr>
              <w:t>入驻企业</w:t>
            </w:r>
          </w:p>
        </w:tc>
      </w:tr>
      <w:tr w14:paraId="34C92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49E40500">
            <w:pPr>
              <w:spacing w:line="240" w:lineRule="auto"/>
              <w:ind w:firstLine="0" w:firstLineChars="0"/>
              <w:jc w:val="center"/>
              <w:rPr>
                <w:rFonts w:cs="Times New Roman"/>
                <w:sz w:val="24"/>
                <w:szCs w:val="24"/>
              </w:rPr>
            </w:pPr>
            <w:r>
              <w:rPr>
                <w:rFonts w:cs="Times New Roman"/>
                <w:sz w:val="24"/>
                <w:szCs w:val="24"/>
              </w:rPr>
              <w:t>1</w:t>
            </w:r>
          </w:p>
        </w:tc>
        <w:tc>
          <w:tcPr>
            <w:tcW w:w="1584" w:type="pct"/>
            <w:vAlign w:val="center"/>
          </w:tcPr>
          <w:p w14:paraId="4BA0B448">
            <w:pPr>
              <w:spacing w:line="240" w:lineRule="auto"/>
              <w:ind w:firstLine="0" w:firstLineChars="0"/>
              <w:rPr>
                <w:rFonts w:cs="Times New Roman"/>
                <w:sz w:val="24"/>
                <w:szCs w:val="24"/>
              </w:rPr>
            </w:pPr>
            <w:r>
              <w:rPr>
                <w:rFonts w:cs="Times New Roman"/>
                <w:sz w:val="24"/>
                <w:szCs w:val="24"/>
              </w:rPr>
              <w:t>浙江省海盐县核技术应用（同位素）产业园</w:t>
            </w:r>
          </w:p>
        </w:tc>
        <w:tc>
          <w:tcPr>
            <w:tcW w:w="479" w:type="pct"/>
            <w:vAlign w:val="center"/>
          </w:tcPr>
          <w:p w14:paraId="6F30FB7B">
            <w:pPr>
              <w:spacing w:line="240" w:lineRule="auto"/>
              <w:ind w:firstLine="0" w:firstLineChars="0"/>
              <w:rPr>
                <w:rFonts w:cs="Times New Roman"/>
                <w:sz w:val="24"/>
                <w:szCs w:val="24"/>
              </w:rPr>
            </w:pPr>
            <w:r>
              <w:rPr>
                <w:rFonts w:cs="Times New Roman"/>
                <w:sz w:val="24"/>
                <w:szCs w:val="24"/>
              </w:rPr>
              <w:t>浙江嘉兴</w:t>
            </w:r>
          </w:p>
        </w:tc>
        <w:tc>
          <w:tcPr>
            <w:tcW w:w="723" w:type="pct"/>
            <w:vAlign w:val="center"/>
          </w:tcPr>
          <w:p w14:paraId="452C88E8">
            <w:pPr>
              <w:spacing w:line="240" w:lineRule="auto"/>
              <w:ind w:firstLine="0" w:firstLineChars="0"/>
              <w:rPr>
                <w:rFonts w:cs="Times New Roman"/>
                <w:sz w:val="24"/>
                <w:szCs w:val="24"/>
              </w:rPr>
            </w:pPr>
            <w:r>
              <w:rPr>
                <w:rFonts w:cs="Times New Roman"/>
                <w:sz w:val="24"/>
                <w:szCs w:val="24"/>
              </w:rPr>
              <w:t>1900亩</w:t>
            </w:r>
          </w:p>
        </w:tc>
        <w:tc>
          <w:tcPr>
            <w:tcW w:w="1784" w:type="pct"/>
            <w:vAlign w:val="center"/>
          </w:tcPr>
          <w:p w14:paraId="588D036C">
            <w:pPr>
              <w:spacing w:line="240" w:lineRule="auto"/>
              <w:ind w:firstLine="0" w:firstLineChars="0"/>
              <w:rPr>
                <w:rFonts w:cs="Times New Roman"/>
                <w:sz w:val="24"/>
                <w:szCs w:val="24"/>
              </w:rPr>
            </w:pPr>
            <w:r>
              <w:rPr>
                <w:rFonts w:cs="Times New Roman"/>
                <w:sz w:val="24"/>
                <w:szCs w:val="24"/>
              </w:rPr>
              <w:t>诺华、思萃同位素、安迪科、拉尔文、颐核医疗、中核秦山同位素</w:t>
            </w:r>
            <w:r>
              <w:rPr>
                <w:rFonts w:cs="Times New Roman"/>
                <w:sz w:val="24"/>
                <w:szCs w:val="24"/>
                <w:lang w:eastAsia="zh-Hans"/>
              </w:rPr>
              <w:t>等</w:t>
            </w:r>
            <w:r>
              <w:rPr>
                <w:rFonts w:cs="Times New Roman"/>
                <w:sz w:val="24"/>
                <w:szCs w:val="24"/>
              </w:rPr>
              <w:t>。</w:t>
            </w:r>
          </w:p>
        </w:tc>
      </w:tr>
      <w:tr w14:paraId="1AB6A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244D5A27">
            <w:pPr>
              <w:spacing w:line="240" w:lineRule="auto"/>
              <w:ind w:firstLine="0" w:firstLineChars="0"/>
              <w:jc w:val="center"/>
              <w:rPr>
                <w:rFonts w:cs="Times New Roman"/>
                <w:sz w:val="24"/>
                <w:szCs w:val="24"/>
              </w:rPr>
            </w:pPr>
            <w:r>
              <w:rPr>
                <w:rFonts w:cs="Times New Roman"/>
                <w:sz w:val="24"/>
                <w:szCs w:val="24"/>
              </w:rPr>
              <w:t>2</w:t>
            </w:r>
          </w:p>
        </w:tc>
        <w:tc>
          <w:tcPr>
            <w:tcW w:w="1584" w:type="pct"/>
            <w:vAlign w:val="center"/>
          </w:tcPr>
          <w:p w14:paraId="46884AE8">
            <w:pPr>
              <w:spacing w:line="240" w:lineRule="auto"/>
              <w:ind w:firstLine="0" w:firstLineChars="0"/>
              <w:rPr>
                <w:rFonts w:cs="Times New Roman"/>
                <w:sz w:val="24"/>
                <w:szCs w:val="24"/>
              </w:rPr>
            </w:pPr>
            <w:r>
              <w:rPr>
                <w:rFonts w:cs="Times New Roman"/>
                <w:sz w:val="24"/>
                <w:szCs w:val="24"/>
              </w:rPr>
              <w:t>山东烟台医用同位素与放射性药物产业园</w:t>
            </w:r>
          </w:p>
        </w:tc>
        <w:tc>
          <w:tcPr>
            <w:tcW w:w="479" w:type="pct"/>
            <w:vAlign w:val="center"/>
          </w:tcPr>
          <w:p w14:paraId="75AE7DB8">
            <w:pPr>
              <w:spacing w:line="240" w:lineRule="auto"/>
              <w:ind w:firstLine="0" w:firstLineChars="0"/>
              <w:rPr>
                <w:rFonts w:cs="Times New Roman"/>
                <w:sz w:val="24"/>
                <w:szCs w:val="24"/>
              </w:rPr>
            </w:pPr>
            <w:r>
              <w:rPr>
                <w:rFonts w:cs="Times New Roman"/>
                <w:sz w:val="24"/>
                <w:szCs w:val="24"/>
              </w:rPr>
              <w:t>山东烟台</w:t>
            </w:r>
          </w:p>
        </w:tc>
        <w:tc>
          <w:tcPr>
            <w:tcW w:w="723" w:type="pct"/>
            <w:vAlign w:val="center"/>
          </w:tcPr>
          <w:p w14:paraId="4219FB12">
            <w:pPr>
              <w:spacing w:line="240" w:lineRule="auto"/>
              <w:ind w:firstLine="0" w:firstLineChars="0"/>
              <w:rPr>
                <w:rFonts w:cs="Times New Roman"/>
                <w:sz w:val="24"/>
                <w:szCs w:val="24"/>
              </w:rPr>
            </w:pPr>
            <w:r>
              <w:rPr>
                <w:rFonts w:cs="Times New Roman"/>
                <w:sz w:val="24"/>
                <w:szCs w:val="24"/>
              </w:rPr>
              <w:t>570亩</w:t>
            </w:r>
          </w:p>
        </w:tc>
        <w:tc>
          <w:tcPr>
            <w:tcW w:w="1784" w:type="pct"/>
            <w:vAlign w:val="center"/>
          </w:tcPr>
          <w:p w14:paraId="79C1CBDC">
            <w:pPr>
              <w:spacing w:line="240" w:lineRule="auto"/>
              <w:ind w:firstLine="0" w:firstLineChars="0"/>
              <w:rPr>
                <w:rFonts w:cs="Times New Roman"/>
                <w:sz w:val="24"/>
                <w:szCs w:val="24"/>
              </w:rPr>
            </w:pPr>
            <w:r>
              <w:rPr>
                <w:rFonts w:cs="Times New Roman"/>
                <w:sz w:val="24"/>
                <w:szCs w:val="24"/>
              </w:rPr>
              <w:t>东诚药业、达隆物流、蓝纳成、欣科思达、米度（烟台）、益泰医药等。</w:t>
            </w:r>
          </w:p>
        </w:tc>
      </w:tr>
      <w:tr w14:paraId="72053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6D294921">
            <w:pPr>
              <w:spacing w:line="240" w:lineRule="auto"/>
              <w:ind w:firstLine="0" w:firstLineChars="0"/>
              <w:jc w:val="center"/>
              <w:rPr>
                <w:rFonts w:cs="Times New Roman"/>
                <w:sz w:val="24"/>
                <w:szCs w:val="24"/>
              </w:rPr>
            </w:pPr>
            <w:r>
              <w:rPr>
                <w:rFonts w:cs="Times New Roman"/>
                <w:sz w:val="24"/>
                <w:szCs w:val="24"/>
              </w:rPr>
              <w:t>3</w:t>
            </w:r>
          </w:p>
        </w:tc>
        <w:tc>
          <w:tcPr>
            <w:tcW w:w="1584" w:type="pct"/>
            <w:vAlign w:val="center"/>
          </w:tcPr>
          <w:p w14:paraId="63E758D8">
            <w:pPr>
              <w:spacing w:line="240" w:lineRule="auto"/>
              <w:ind w:firstLine="0" w:firstLineChars="0"/>
              <w:rPr>
                <w:rFonts w:cs="Times New Roman"/>
                <w:sz w:val="24"/>
                <w:szCs w:val="24"/>
              </w:rPr>
            </w:pPr>
            <w:r>
              <w:rPr>
                <w:rFonts w:cs="Times New Roman"/>
                <w:sz w:val="24"/>
                <w:szCs w:val="24"/>
              </w:rPr>
              <w:t>衡阳白沙绿岛高新技术产业开发区</w:t>
            </w:r>
          </w:p>
        </w:tc>
        <w:tc>
          <w:tcPr>
            <w:tcW w:w="479" w:type="pct"/>
            <w:vAlign w:val="center"/>
          </w:tcPr>
          <w:p w14:paraId="3D483900">
            <w:pPr>
              <w:spacing w:line="240" w:lineRule="auto"/>
              <w:ind w:firstLine="0" w:firstLineChars="0"/>
              <w:rPr>
                <w:rFonts w:cs="Times New Roman"/>
                <w:sz w:val="24"/>
                <w:szCs w:val="24"/>
              </w:rPr>
            </w:pPr>
            <w:r>
              <w:rPr>
                <w:rFonts w:cs="Times New Roman"/>
                <w:sz w:val="24"/>
                <w:szCs w:val="24"/>
              </w:rPr>
              <w:t>湖南衡阳</w:t>
            </w:r>
          </w:p>
        </w:tc>
        <w:tc>
          <w:tcPr>
            <w:tcW w:w="723" w:type="pct"/>
            <w:vAlign w:val="center"/>
          </w:tcPr>
          <w:p w14:paraId="16BF895F">
            <w:pPr>
              <w:spacing w:line="240" w:lineRule="auto"/>
              <w:ind w:firstLine="0" w:firstLineChars="0"/>
              <w:rPr>
                <w:rFonts w:cs="Times New Roman"/>
                <w:sz w:val="24"/>
                <w:szCs w:val="24"/>
              </w:rPr>
            </w:pPr>
            <w:r>
              <w:rPr>
                <w:rFonts w:cs="Times New Roman"/>
                <w:sz w:val="24"/>
                <w:szCs w:val="24"/>
              </w:rPr>
              <w:t>77550亩</w:t>
            </w:r>
          </w:p>
        </w:tc>
        <w:tc>
          <w:tcPr>
            <w:tcW w:w="1784" w:type="pct"/>
            <w:vAlign w:val="center"/>
          </w:tcPr>
          <w:p w14:paraId="4D05C938">
            <w:pPr>
              <w:spacing w:line="240" w:lineRule="auto"/>
              <w:ind w:firstLine="0" w:firstLineChars="0"/>
              <w:rPr>
                <w:rFonts w:cs="Times New Roman"/>
                <w:sz w:val="24"/>
                <w:szCs w:val="24"/>
              </w:rPr>
            </w:pPr>
            <w:r>
              <w:rPr>
                <w:rFonts w:cs="Times New Roman"/>
                <w:sz w:val="24"/>
                <w:szCs w:val="24"/>
              </w:rPr>
              <w:t>中核集团、中核二七二铀业、宏华机械</w:t>
            </w:r>
            <w:r>
              <w:rPr>
                <w:rFonts w:cs="Times New Roman"/>
                <w:sz w:val="24"/>
                <w:szCs w:val="24"/>
                <w:lang w:eastAsia="zh-Hans"/>
              </w:rPr>
              <w:t>等</w:t>
            </w:r>
            <w:r>
              <w:rPr>
                <w:rFonts w:cs="Times New Roman"/>
                <w:sz w:val="24"/>
                <w:szCs w:val="24"/>
              </w:rPr>
              <w:t>。</w:t>
            </w:r>
          </w:p>
        </w:tc>
      </w:tr>
      <w:tr w14:paraId="22EB51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4DF51EFF">
            <w:pPr>
              <w:spacing w:line="240" w:lineRule="auto"/>
              <w:ind w:firstLine="0" w:firstLineChars="0"/>
              <w:jc w:val="center"/>
              <w:rPr>
                <w:rFonts w:cs="Times New Roman"/>
                <w:sz w:val="24"/>
                <w:szCs w:val="24"/>
              </w:rPr>
            </w:pPr>
            <w:r>
              <w:rPr>
                <w:rFonts w:cs="Times New Roman"/>
                <w:sz w:val="24"/>
                <w:szCs w:val="24"/>
              </w:rPr>
              <w:t>4</w:t>
            </w:r>
          </w:p>
        </w:tc>
        <w:tc>
          <w:tcPr>
            <w:tcW w:w="1584" w:type="pct"/>
            <w:vAlign w:val="center"/>
          </w:tcPr>
          <w:p w14:paraId="4FB3035D">
            <w:pPr>
              <w:spacing w:line="240" w:lineRule="auto"/>
              <w:ind w:firstLine="0" w:firstLineChars="0"/>
              <w:rPr>
                <w:rFonts w:cs="Times New Roman"/>
                <w:sz w:val="24"/>
                <w:szCs w:val="24"/>
              </w:rPr>
            </w:pPr>
            <w:r>
              <w:rPr>
                <w:rFonts w:cs="Times New Roman"/>
                <w:sz w:val="24"/>
                <w:szCs w:val="24"/>
              </w:rPr>
              <w:t>中国（绵阳）科技城核医疗健康产业园</w:t>
            </w:r>
          </w:p>
        </w:tc>
        <w:tc>
          <w:tcPr>
            <w:tcW w:w="479" w:type="pct"/>
            <w:vAlign w:val="center"/>
          </w:tcPr>
          <w:p w14:paraId="2194E1C0">
            <w:pPr>
              <w:spacing w:line="240" w:lineRule="auto"/>
              <w:ind w:firstLine="0" w:firstLineChars="0"/>
              <w:rPr>
                <w:rFonts w:cs="Times New Roman"/>
                <w:sz w:val="24"/>
                <w:szCs w:val="24"/>
              </w:rPr>
            </w:pPr>
            <w:r>
              <w:rPr>
                <w:rFonts w:cs="Times New Roman"/>
                <w:sz w:val="24"/>
                <w:szCs w:val="24"/>
              </w:rPr>
              <w:t>四川绵阳</w:t>
            </w:r>
          </w:p>
        </w:tc>
        <w:tc>
          <w:tcPr>
            <w:tcW w:w="723" w:type="pct"/>
            <w:vAlign w:val="center"/>
          </w:tcPr>
          <w:p w14:paraId="67A549DB">
            <w:pPr>
              <w:spacing w:line="240" w:lineRule="auto"/>
              <w:ind w:firstLine="0" w:firstLineChars="0"/>
              <w:rPr>
                <w:rFonts w:cs="Times New Roman"/>
                <w:sz w:val="24"/>
                <w:szCs w:val="24"/>
              </w:rPr>
            </w:pPr>
            <w:r>
              <w:rPr>
                <w:rFonts w:cs="Times New Roman"/>
                <w:sz w:val="24"/>
                <w:szCs w:val="24"/>
              </w:rPr>
              <w:t>7500亩</w:t>
            </w:r>
          </w:p>
        </w:tc>
        <w:tc>
          <w:tcPr>
            <w:tcW w:w="1784" w:type="pct"/>
            <w:vAlign w:val="center"/>
          </w:tcPr>
          <w:p w14:paraId="4B0F3EDC">
            <w:pPr>
              <w:spacing w:line="240" w:lineRule="auto"/>
              <w:ind w:firstLine="0" w:firstLineChars="0"/>
              <w:rPr>
                <w:rFonts w:cs="Times New Roman"/>
                <w:sz w:val="24"/>
                <w:szCs w:val="24"/>
              </w:rPr>
            </w:pPr>
            <w:r>
              <w:rPr>
                <w:rFonts w:cs="Times New Roman"/>
                <w:sz w:val="24"/>
                <w:szCs w:val="24"/>
              </w:rPr>
              <w:t>中广核技、中广核久源科技、</w:t>
            </w:r>
            <w:r>
              <w:rPr>
                <w:rFonts w:cs="Times New Roman"/>
                <w:sz w:val="24"/>
                <w:szCs w:val="24"/>
                <w:lang w:eastAsia="zh-Hans"/>
              </w:rPr>
              <w:t>先通医药等</w:t>
            </w:r>
            <w:r>
              <w:rPr>
                <w:rFonts w:cs="Times New Roman"/>
                <w:sz w:val="24"/>
                <w:szCs w:val="24"/>
              </w:rPr>
              <w:t>。</w:t>
            </w:r>
          </w:p>
        </w:tc>
      </w:tr>
      <w:tr w14:paraId="51EFF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38ACAFDC">
            <w:pPr>
              <w:spacing w:line="240" w:lineRule="auto"/>
              <w:ind w:firstLine="0" w:firstLineChars="0"/>
              <w:jc w:val="center"/>
              <w:rPr>
                <w:rFonts w:cs="Times New Roman"/>
                <w:sz w:val="24"/>
                <w:szCs w:val="24"/>
              </w:rPr>
            </w:pPr>
            <w:r>
              <w:rPr>
                <w:rFonts w:cs="Times New Roman"/>
                <w:sz w:val="24"/>
                <w:szCs w:val="24"/>
              </w:rPr>
              <w:t>5</w:t>
            </w:r>
          </w:p>
        </w:tc>
        <w:tc>
          <w:tcPr>
            <w:tcW w:w="1584" w:type="pct"/>
            <w:vAlign w:val="center"/>
          </w:tcPr>
          <w:p w14:paraId="53E354BA">
            <w:pPr>
              <w:spacing w:line="240" w:lineRule="auto"/>
              <w:ind w:firstLine="0" w:firstLineChars="0"/>
              <w:rPr>
                <w:rFonts w:cs="Times New Roman"/>
                <w:sz w:val="24"/>
                <w:szCs w:val="24"/>
              </w:rPr>
            </w:pPr>
            <w:r>
              <w:rPr>
                <w:rFonts w:cs="Times New Roman"/>
                <w:sz w:val="24"/>
                <w:szCs w:val="24"/>
              </w:rPr>
              <w:t>夹江县核技术应用产业园</w:t>
            </w:r>
          </w:p>
        </w:tc>
        <w:tc>
          <w:tcPr>
            <w:tcW w:w="479" w:type="pct"/>
            <w:vAlign w:val="center"/>
          </w:tcPr>
          <w:p w14:paraId="53363A30">
            <w:pPr>
              <w:spacing w:line="240" w:lineRule="auto"/>
              <w:ind w:firstLine="0" w:firstLineChars="0"/>
              <w:rPr>
                <w:rFonts w:cs="Times New Roman"/>
                <w:sz w:val="24"/>
                <w:szCs w:val="24"/>
              </w:rPr>
            </w:pPr>
            <w:r>
              <w:rPr>
                <w:rFonts w:cs="Times New Roman"/>
                <w:sz w:val="24"/>
                <w:szCs w:val="24"/>
              </w:rPr>
              <w:t>四川乐山</w:t>
            </w:r>
          </w:p>
        </w:tc>
        <w:tc>
          <w:tcPr>
            <w:tcW w:w="723" w:type="pct"/>
            <w:vAlign w:val="center"/>
          </w:tcPr>
          <w:p w14:paraId="62631C60">
            <w:pPr>
              <w:spacing w:line="240" w:lineRule="auto"/>
              <w:ind w:firstLine="0" w:firstLineChars="0"/>
              <w:rPr>
                <w:rFonts w:cs="Times New Roman"/>
                <w:sz w:val="24"/>
                <w:szCs w:val="24"/>
              </w:rPr>
            </w:pPr>
            <w:r>
              <w:rPr>
                <w:rFonts w:cs="Times New Roman"/>
                <w:sz w:val="24"/>
                <w:szCs w:val="24"/>
              </w:rPr>
              <w:t>3000亩</w:t>
            </w:r>
          </w:p>
        </w:tc>
        <w:tc>
          <w:tcPr>
            <w:tcW w:w="1784" w:type="pct"/>
            <w:vAlign w:val="center"/>
          </w:tcPr>
          <w:p w14:paraId="0F448005">
            <w:pPr>
              <w:spacing w:line="240" w:lineRule="auto"/>
              <w:ind w:firstLine="0" w:firstLineChars="0"/>
              <w:rPr>
                <w:rFonts w:cs="Times New Roman"/>
                <w:sz w:val="24"/>
                <w:szCs w:val="24"/>
              </w:rPr>
            </w:pPr>
            <w:r>
              <w:rPr>
                <w:rFonts w:cs="Times New Roman"/>
                <w:sz w:val="24"/>
                <w:szCs w:val="24"/>
              </w:rPr>
              <w:t>中核集团、核总同位素、中核同源等。</w:t>
            </w:r>
          </w:p>
        </w:tc>
      </w:tr>
      <w:tr w14:paraId="02FB0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7EED838D">
            <w:pPr>
              <w:spacing w:line="240" w:lineRule="auto"/>
              <w:ind w:firstLine="0" w:firstLineChars="0"/>
              <w:jc w:val="center"/>
              <w:rPr>
                <w:rFonts w:cs="Times New Roman"/>
                <w:sz w:val="24"/>
                <w:szCs w:val="24"/>
              </w:rPr>
            </w:pPr>
            <w:r>
              <w:rPr>
                <w:rFonts w:cs="Times New Roman"/>
                <w:sz w:val="24"/>
                <w:szCs w:val="24"/>
              </w:rPr>
              <w:t>6</w:t>
            </w:r>
          </w:p>
        </w:tc>
        <w:tc>
          <w:tcPr>
            <w:tcW w:w="1584" w:type="pct"/>
            <w:vAlign w:val="center"/>
          </w:tcPr>
          <w:p w14:paraId="78DCAE3B">
            <w:pPr>
              <w:spacing w:line="240" w:lineRule="auto"/>
              <w:ind w:firstLine="0" w:firstLineChars="0"/>
              <w:rPr>
                <w:rFonts w:cs="Times New Roman"/>
                <w:sz w:val="24"/>
                <w:szCs w:val="24"/>
              </w:rPr>
            </w:pPr>
            <w:r>
              <w:rPr>
                <w:rFonts w:cs="Times New Roman"/>
                <w:sz w:val="24"/>
                <w:szCs w:val="24"/>
              </w:rPr>
              <w:t>成都医学城放射性药物产业园</w:t>
            </w:r>
          </w:p>
        </w:tc>
        <w:tc>
          <w:tcPr>
            <w:tcW w:w="479" w:type="pct"/>
            <w:vAlign w:val="center"/>
          </w:tcPr>
          <w:p w14:paraId="451510EF">
            <w:pPr>
              <w:spacing w:line="240" w:lineRule="auto"/>
              <w:ind w:firstLine="0" w:firstLineChars="0"/>
              <w:rPr>
                <w:rFonts w:cs="Times New Roman"/>
                <w:sz w:val="24"/>
                <w:szCs w:val="24"/>
              </w:rPr>
            </w:pPr>
            <w:r>
              <w:rPr>
                <w:rFonts w:cs="Times New Roman"/>
                <w:sz w:val="24"/>
                <w:szCs w:val="24"/>
              </w:rPr>
              <w:t>四川成都</w:t>
            </w:r>
          </w:p>
        </w:tc>
        <w:tc>
          <w:tcPr>
            <w:tcW w:w="723" w:type="pct"/>
            <w:vAlign w:val="center"/>
          </w:tcPr>
          <w:p w14:paraId="54377245">
            <w:pPr>
              <w:spacing w:line="240" w:lineRule="auto"/>
              <w:ind w:firstLine="0" w:firstLineChars="0"/>
              <w:rPr>
                <w:rFonts w:cs="Times New Roman"/>
                <w:sz w:val="24"/>
                <w:szCs w:val="24"/>
              </w:rPr>
            </w:pPr>
            <w:r>
              <w:rPr>
                <w:rFonts w:cs="Times New Roman"/>
                <w:sz w:val="24"/>
                <w:szCs w:val="24"/>
              </w:rPr>
              <w:t>3000亩</w:t>
            </w:r>
          </w:p>
        </w:tc>
        <w:tc>
          <w:tcPr>
            <w:tcW w:w="1784" w:type="pct"/>
            <w:vAlign w:val="center"/>
          </w:tcPr>
          <w:p w14:paraId="6E27ABE9">
            <w:pPr>
              <w:spacing w:line="240" w:lineRule="auto"/>
              <w:ind w:firstLine="0" w:firstLineChars="0"/>
              <w:rPr>
                <w:rFonts w:cs="Times New Roman"/>
                <w:sz w:val="24"/>
                <w:szCs w:val="24"/>
              </w:rPr>
            </w:pPr>
            <w:r>
              <w:rPr>
                <w:rFonts w:cs="Times New Roman"/>
                <w:sz w:val="24"/>
                <w:szCs w:val="24"/>
              </w:rPr>
              <w:t>通瑞生物、远大医药、艾博兹、利尼科等。</w:t>
            </w:r>
          </w:p>
        </w:tc>
      </w:tr>
      <w:tr w14:paraId="071A9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73D25A48">
            <w:pPr>
              <w:spacing w:line="240" w:lineRule="auto"/>
              <w:ind w:firstLine="0" w:firstLineChars="0"/>
              <w:jc w:val="center"/>
              <w:rPr>
                <w:rFonts w:cs="Times New Roman"/>
                <w:sz w:val="24"/>
                <w:szCs w:val="24"/>
              </w:rPr>
            </w:pPr>
            <w:r>
              <w:rPr>
                <w:rFonts w:cs="Times New Roman"/>
                <w:sz w:val="24"/>
                <w:szCs w:val="24"/>
              </w:rPr>
              <w:t>7</w:t>
            </w:r>
          </w:p>
        </w:tc>
        <w:tc>
          <w:tcPr>
            <w:tcW w:w="1584" w:type="pct"/>
            <w:vAlign w:val="center"/>
          </w:tcPr>
          <w:p w14:paraId="67DE8008">
            <w:pPr>
              <w:spacing w:line="240" w:lineRule="auto"/>
              <w:ind w:firstLine="0" w:firstLineChars="0"/>
              <w:rPr>
                <w:rFonts w:cs="Times New Roman"/>
                <w:sz w:val="24"/>
                <w:szCs w:val="24"/>
              </w:rPr>
            </w:pPr>
            <w:r>
              <w:rPr>
                <w:rFonts w:cs="Times New Roman"/>
                <w:sz w:val="24"/>
                <w:szCs w:val="24"/>
              </w:rPr>
              <w:t>天府国际生物城核医疗特色产业园</w:t>
            </w:r>
          </w:p>
        </w:tc>
        <w:tc>
          <w:tcPr>
            <w:tcW w:w="479" w:type="pct"/>
            <w:vAlign w:val="center"/>
          </w:tcPr>
          <w:p w14:paraId="5DE297D5">
            <w:pPr>
              <w:spacing w:line="240" w:lineRule="auto"/>
              <w:ind w:firstLine="0" w:firstLineChars="0"/>
              <w:rPr>
                <w:rFonts w:cs="Times New Roman"/>
                <w:sz w:val="24"/>
                <w:szCs w:val="24"/>
              </w:rPr>
            </w:pPr>
            <w:r>
              <w:rPr>
                <w:rFonts w:cs="Times New Roman"/>
                <w:sz w:val="24"/>
                <w:szCs w:val="24"/>
              </w:rPr>
              <w:t>四川成都</w:t>
            </w:r>
          </w:p>
        </w:tc>
        <w:tc>
          <w:tcPr>
            <w:tcW w:w="723" w:type="pct"/>
            <w:vAlign w:val="center"/>
          </w:tcPr>
          <w:p w14:paraId="58E7B9EB">
            <w:pPr>
              <w:spacing w:line="240" w:lineRule="auto"/>
              <w:ind w:firstLine="0" w:firstLineChars="0"/>
              <w:rPr>
                <w:rFonts w:cs="Times New Roman"/>
                <w:sz w:val="24"/>
                <w:szCs w:val="24"/>
              </w:rPr>
            </w:pPr>
            <w:r>
              <w:rPr>
                <w:rFonts w:cs="Times New Roman"/>
                <w:sz w:val="24"/>
                <w:szCs w:val="24"/>
              </w:rPr>
              <w:t>600亩</w:t>
            </w:r>
          </w:p>
        </w:tc>
        <w:tc>
          <w:tcPr>
            <w:tcW w:w="1784" w:type="pct"/>
            <w:vAlign w:val="center"/>
          </w:tcPr>
          <w:p w14:paraId="4CD449A8">
            <w:pPr>
              <w:spacing w:line="240" w:lineRule="auto"/>
              <w:ind w:firstLine="0" w:firstLineChars="0"/>
              <w:rPr>
                <w:rFonts w:cs="Times New Roman"/>
                <w:sz w:val="24"/>
                <w:szCs w:val="24"/>
              </w:rPr>
            </w:pPr>
            <w:r>
              <w:rPr>
                <w:rFonts w:cs="Times New Roman"/>
                <w:sz w:val="24"/>
                <w:szCs w:val="24"/>
              </w:rPr>
              <w:t>云克药业、通用医疗、永新医疗、川大华西等。</w:t>
            </w:r>
          </w:p>
        </w:tc>
      </w:tr>
      <w:tr w14:paraId="66D5A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2146923F">
            <w:pPr>
              <w:spacing w:line="240" w:lineRule="auto"/>
              <w:ind w:firstLine="0" w:firstLineChars="0"/>
              <w:jc w:val="center"/>
              <w:rPr>
                <w:rFonts w:cs="Times New Roman"/>
                <w:sz w:val="24"/>
                <w:szCs w:val="24"/>
              </w:rPr>
            </w:pPr>
            <w:r>
              <w:rPr>
                <w:rFonts w:cs="Times New Roman"/>
                <w:sz w:val="24"/>
                <w:szCs w:val="24"/>
              </w:rPr>
              <w:t>8</w:t>
            </w:r>
          </w:p>
        </w:tc>
        <w:tc>
          <w:tcPr>
            <w:tcW w:w="1584" w:type="pct"/>
            <w:vAlign w:val="center"/>
          </w:tcPr>
          <w:p w14:paraId="2B6533FC">
            <w:pPr>
              <w:spacing w:line="240" w:lineRule="auto"/>
              <w:ind w:firstLine="0" w:firstLineChars="0"/>
              <w:rPr>
                <w:rFonts w:cs="Times New Roman"/>
                <w:sz w:val="24"/>
                <w:szCs w:val="24"/>
              </w:rPr>
            </w:pPr>
            <w:r>
              <w:rPr>
                <w:rFonts w:cs="Times New Roman"/>
                <w:sz w:val="24"/>
                <w:szCs w:val="24"/>
              </w:rPr>
              <w:t>汉中核医药产业园</w:t>
            </w:r>
          </w:p>
        </w:tc>
        <w:tc>
          <w:tcPr>
            <w:tcW w:w="479" w:type="pct"/>
            <w:vAlign w:val="center"/>
          </w:tcPr>
          <w:p w14:paraId="64880DC1">
            <w:pPr>
              <w:spacing w:line="240" w:lineRule="auto"/>
              <w:ind w:firstLine="0" w:firstLineChars="0"/>
              <w:rPr>
                <w:rFonts w:cs="Times New Roman"/>
                <w:sz w:val="24"/>
                <w:szCs w:val="24"/>
              </w:rPr>
            </w:pPr>
            <w:r>
              <w:rPr>
                <w:rFonts w:cs="Times New Roman"/>
                <w:sz w:val="24"/>
                <w:szCs w:val="24"/>
              </w:rPr>
              <w:t>陕西汉中</w:t>
            </w:r>
          </w:p>
        </w:tc>
        <w:tc>
          <w:tcPr>
            <w:tcW w:w="723" w:type="pct"/>
            <w:vAlign w:val="center"/>
          </w:tcPr>
          <w:p w14:paraId="5284A2B1">
            <w:pPr>
              <w:spacing w:line="240" w:lineRule="auto"/>
              <w:ind w:firstLine="0" w:firstLineChars="0"/>
              <w:rPr>
                <w:rFonts w:cs="Times New Roman"/>
                <w:sz w:val="24"/>
                <w:szCs w:val="24"/>
              </w:rPr>
            </w:pPr>
            <w:r>
              <w:rPr>
                <w:rFonts w:cs="Times New Roman"/>
                <w:sz w:val="24"/>
                <w:szCs w:val="24"/>
              </w:rPr>
              <w:t>360亩</w:t>
            </w:r>
          </w:p>
        </w:tc>
        <w:tc>
          <w:tcPr>
            <w:tcW w:w="1784" w:type="pct"/>
            <w:vAlign w:val="center"/>
          </w:tcPr>
          <w:p w14:paraId="45624AA0">
            <w:pPr>
              <w:spacing w:line="240" w:lineRule="auto"/>
              <w:ind w:firstLine="0" w:firstLineChars="0"/>
              <w:rPr>
                <w:rFonts w:cs="Times New Roman"/>
                <w:sz w:val="24"/>
                <w:szCs w:val="24"/>
              </w:rPr>
            </w:pPr>
            <w:r>
              <w:rPr>
                <w:rFonts w:cs="Times New Roman"/>
                <w:sz w:val="24"/>
                <w:szCs w:val="24"/>
              </w:rPr>
              <w:t>汉核医疗</w:t>
            </w:r>
          </w:p>
        </w:tc>
      </w:tr>
      <w:tr w14:paraId="3268A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2E3FC716">
            <w:pPr>
              <w:spacing w:line="240" w:lineRule="auto"/>
              <w:ind w:firstLine="0" w:firstLineChars="0"/>
              <w:jc w:val="center"/>
              <w:rPr>
                <w:rFonts w:cs="Times New Roman"/>
                <w:sz w:val="24"/>
                <w:szCs w:val="24"/>
              </w:rPr>
            </w:pPr>
            <w:r>
              <w:rPr>
                <w:rFonts w:cs="Times New Roman"/>
                <w:sz w:val="24"/>
                <w:szCs w:val="24"/>
              </w:rPr>
              <w:t>9</w:t>
            </w:r>
          </w:p>
        </w:tc>
        <w:tc>
          <w:tcPr>
            <w:tcW w:w="1584" w:type="pct"/>
            <w:vAlign w:val="center"/>
          </w:tcPr>
          <w:p w14:paraId="5FC56AE9">
            <w:pPr>
              <w:spacing w:line="240" w:lineRule="auto"/>
              <w:ind w:firstLine="0" w:firstLineChars="0"/>
              <w:rPr>
                <w:rFonts w:cs="Times New Roman"/>
                <w:sz w:val="24"/>
                <w:szCs w:val="24"/>
              </w:rPr>
            </w:pPr>
            <w:r>
              <w:rPr>
                <w:rFonts w:cs="Times New Roman"/>
                <w:sz w:val="24"/>
                <w:szCs w:val="24"/>
              </w:rPr>
              <w:t>西咸新区·秦汉大健康科技产业园</w:t>
            </w:r>
          </w:p>
        </w:tc>
        <w:tc>
          <w:tcPr>
            <w:tcW w:w="479" w:type="pct"/>
            <w:vAlign w:val="center"/>
          </w:tcPr>
          <w:p w14:paraId="33A35745">
            <w:pPr>
              <w:spacing w:line="240" w:lineRule="auto"/>
              <w:ind w:firstLine="0" w:firstLineChars="0"/>
              <w:rPr>
                <w:rFonts w:cs="Times New Roman"/>
                <w:sz w:val="24"/>
                <w:szCs w:val="24"/>
              </w:rPr>
            </w:pPr>
            <w:r>
              <w:rPr>
                <w:rFonts w:cs="Times New Roman"/>
                <w:sz w:val="24"/>
                <w:szCs w:val="24"/>
              </w:rPr>
              <w:t>陕西西安</w:t>
            </w:r>
          </w:p>
        </w:tc>
        <w:tc>
          <w:tcPr>
            <w:tcW w:w="723" w:type="pct"/>
            <w:vAlign w:val="center"/>
          </w:tcPr>
          <w:p w14:paraId="1C57B7C1">
            <w:pPr>
              <w:spacing w:line="240" w:lineRule="auto"/>
              <w:ind w:firstLine="0" w:firstLineChars="0"/>
              <w:rPr>
                <w:rFonts w:cs="Times New Roman"/>
                <w:sz w:val="24"/>
                <w:szCs w:val="24"/>
              </w:rPr>
            </w:pPr>
            <w:r>
              <w:rPr>
                <w:rFonts w:cs="Times New Roman"/>
                <w:sz w:val="24"/>
                <w:szCs w:val="24"/>
              </w:rPr>
              <w:t>287亩</w:t>
            </w:r>
          </w:p>
        </w:tc>
        <w:tc>
          <w:tcPr>
            <w:tcW w:w="1784" w:type="pct"/>
            <w:vAlign w:val="center"/>
          </w:tcPr>
          <w:p w14:paraId="6C3117BD">
            <w:pPr>
              <w:spacing w:line="240" w:lineRule="auto"/>
              <w:ind w:firstLine="0" w:firstLineChars="0"/>
              <w:rPr>
                <w:rFonts w:cs="Times New Roman"/>
                <w:sz w:val="24"/>
                <w:szCs w:val="24"/>
              </w:rPr>
            </w:pPr>
            <w:r>
              <w:rPr>
                <w:rFonts w:cs="Times New Roman"/>
                <w:sz w:val="24"/>
                <w:szCs w:val="24"/>
              </w:rPr>
              <w:t>原子医药</w:t>
            </w:r>
          </w:p>
        </w:tc>
      </w:tr>
      <w:tr w14:paraId="3DF0F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pct"/>
            <w:vAlign w:val="center"/>
          </w:tcPr>
          <w:p w14:paraId="74393096">
            <w:pPr>
              <w:spacing w:line="240" w:lineRule="auto"/>
              <w:ind w:firstLine="0" w:firstLineChars="0"/>
              <w:jc w:val="center"/>
              <w:rPr>
                <w:rFonts w:cs="Times New Roman"/>
                <w:sz w:val="24"/>
                <w:szCs w:val="24"/>
              </w:rPr>
            </w:pPr>
            <w:r>
              <w:rPr>
                <w:rFonts w:cs="Times New Roman"/>
                <w:sz w:val="24"/>
                <w:szCs w:val="24"/>
              </w:rPr>
              <w:t>10</w:t>
            </w:r>
          </w:p>
        </w:tc>
        <w:tc>
          <w:tcPr>
            <w:tcW w:w="1584" w:type="pct"/>
            <w:vAlign w:val="center"/>
          </w:tcPr>
          <w:p w14:paraId="5109D0D8">
            <w:pPr>
              <w:spacing w:line="240" w:lineRule="auto"/>
              <w:ind w:firstLine="0" w:firstLineChars="0"/>
              <w:rPr>
                <w:rFonts w:cs="Times New Roman"/>
                <w:sz w:val="24"/>
                <w:szCs w:val="24"/>
              </w:rPr>
            </w:pPr>
            <w:r>
              <w:rPr>
                <w:rFonts w:cs="Times New Roman"/>
                <w:sz w:val="24"/>
                <w:szCs w:val="24"/>
              </w:rPr>
              <w:t>原子高科（大湾区）医药产业园</w:t>
            </w:r>
          </w:p>
        </w:tc>
        <w:tc>
          <w:tcPr>
            <w:tcW w:w="479" w:type="pct"/>
            <w:vAlign w:val="center"/>
          </w:tcPr>
          <w:p w14:paraId="009DCD1B">
            <w:pPr>
              <w:spacing w:line="240" w:lineRule="auto"/>
              <w:ind w:firstLine="0" w:firstLineChars="0"/>
              <w:rPr>
                <w:rFonts w:cs="Times New Roman"/>
                <w:sz w:val="24"/>
                <w:szCs w:val="24"/>
              </w:rPr>
            </w:pPr>
            <w:r>
              <w:rPr>
                <w:rFonts w:cs="Times New Roman"/>
                <w:sz w:val="24"/>
                <w:szCs w:val="24"/>
              </w:rPr>
              <w:t>广东广州</w:t>
            </w:r>
          </w:p>
        </w:tc>
        <w:tc>
          <w:tcPr>
            <w:tcW w:w="723" w:type="pct"/>
            <w:vAlign w:val="center"/>
          </w:tcPr>
          <w:p w14:paraId="40D24818">
            <w:pPr>
              <w:spacing w:line="240" w:lineRule="auto"/>
              <w:ind w:firstLine="0" w:firstLineChars="0"/>
              <w:rPr>
                <w:rFonts w:cs="Times New Roman"/>
                <w:sz w:val="24"/>
                <w:szCs w:val="24"/>
              </w:rPr>
            </w:pPr>
            <w:r>
              <w:rPr>
                <w:rFonts w:cs="Times New Roman"/>
                <w:sz w:val="24"/>
                <w:szCs w:val="24"/>
              </w:rPr>
              <w:t>70亩</w:t>
            </w:r>
          </w:p>
        </w:tc>
        <w:tc>
          <w:tcPr>
            <w:tcW w:w="1784" w:type="pct"/>
            <w:vAlign w:val="center"/>
          </w:tcPr>
          <w:p w14:paraId="5E249EE7">
            <w:pPr>
              <w:spacing w:line="240" w:lineRule="auto"/>
              <w:ind w:firstLine="0" w:firstLineChars="0"/>
              <w:rPr>
                <w:rFonts w:cs="Times New Roman"/>
                <w:sz w:val="24"/>
                <w:szCs w:val="24"/>
              </w:rPr>
            </w:pPr>
            <w:r>
              <w:rPr>
                <w:rFonts w:cs="Times New Roman"/>
                <w:sz w:val="24"/>
                <w:szCs w:val="24"/>
              </w:rPr>
              <w:t>原子高科</w:t>
            </w:r>
          </w:p>
        </w:tc>
      </w:tr>
    </w:tbl>
    <w:p w14:paraId="600A4405">
      <w:pPr>
        <w:ind w:firstLine="0" w:firstLineChars="0"/>
        <w:rPr>
          <w:rFonts w:cs="Times New Roman"/>
        </w:rPr>
      </w:pPr>
    </w:p>
    <w:p w14:paraId="04E06D6E">
      <w:pPr>
        <w:pStyle w:val="2"/>
        <w:rPr>
          <w:rFonts w:cs="Times New Roman"/>
        </w:rPr>
      </w:pPr>
      <w:bookmarkStart w:id="34" w:name="_Toc17388"/>
      <w:r>
        <w:rPr>
          <w:rFonts w:cs="Times New Roman"/>
        </w:rPr>
        <w:t>第三章  典型案例分析</w:t>
      </w:r>
      <w:bookmarkEnd w:id="32"/>
      <w:bookmarkEnd w:id="33"/>
      <w:bookmarkEnd w:id="34"/>
    </w:p>
    <w:p w14:paraId="30D2C0DF">
      <w:pPr>
        <w:pStyle w:val="4"/>
        <w:ind w:firstLine="640"/>
        <w:rPr>
          <w:rFonts w:cs="Times New Roman"/>
          <w:lang w:eastAsia="zh"/>
        </w:rPr>
      </w:pPr>
      <w:bookmarkStart w:id="35" w:name="_Toc25781"/>
      <w:bookmarkStart w:id="36" w:name="_Toc2548"/>
      <w:r>
        <w:rPr>
          <w:rFonts w:eastAsia="黑体" w:cs="Times New Roman"/>
          <w:bCs/>
        </w:rPr>
        <w:t>一、</w:t>
      </w:r>
      <w:bookmarkStart w:id="37" w:name="_Toc3658"/>
      <w:r>
        <w:rPr>
          <w:rFonts w:hint="eastAsia" w:eastAsia="黑体" w:cs="Times New Roman"/>
          <w:bCs/>
        </w:rPr>
        <w:t>成都医学城放射性药物产业园</w:t>
      </w:r>
      <w:bookmarkEnd w:id="35"/>
      <w:bookmarkEnd w:id="36"/>
      <w:bookmarkEnd w:id="37"/>
    </w:p>
    <w:p w14:paraId="203DEF6C">
      <w:pPr>
        <w:widowControl/>
        <w:adjustRightInd w:val="0"/>
        <w:snapToGrid w:val="0"/>
        <w:ind w:firstLine="643"/>
        <w:jc w:val="left"/>
        <w:textAlignment w:val="baseline"/>
        <w:rPr>
          <w:rFonts w:cs="Times New Roman"/>
          <w:szCs w:val="32"/>
          <w:lang w:bidi="ar"/>
        </w:rPr>
      </w:pPr>
      <w:r>
        <w:rPr>
          <w:rFonts w:eastAsia="仿宋" w:cs="Times New Roman"/>
          <w:b/>
          <w:bCs/>
          <w:color w:val="000000"/>
          <w:kern w:val="0"/>
          <w:szCs w:val="32"/>
          <w:lang w:bidi="ar"/>
        </w:rPr>
        <w:t>基本情况：</w:t>
      </w:r>
      <w:r>
        <w:rPr>
          <w:rFonts w:hint="eastAsia" w:cs="Times New Roman"/>
          <w:szCs w:val="32"/>
          <w:lang w:bidi="ar"/>
        </w:rPr>
        <w:t>成都医学城放射性药物产业园位于成都温江区，近期规划占地800亩，远期规划占地面积2平方公里，建设放射性药物生产基地和研发创新中心，打造国家级放射性药物产业基地。</w:t>
      </w:r>
    </w:p>
    <w:p w14:paraId="0316D5DC">
      <w:pPr>
        <w:widowControl/>
        <w:adjustRightInd w:val="0"/>
        <w:snapToGrid w:val="0"/>
        <w:spacing w:line="240" w:lineRule="auto"/>
        <w:ind w:firstLine="0" w:firstLineChars="0"/>
        <w:jc w:val="center"/>
        <w:textAlignment w:val="baseline"/>
        <w:rPr>
          <w:rFonts w:eastAsia="仿宋" w:cs="Times New Roman"/>
          <w:color w:val="000000"/>
          <w:kern w:val="0"/>
          <w:szCs w:val="32"/>
          <w:lang w:bidi="ar"/>
        </w:rPr>
      </w:pPr>
      <w:r>
        <w:rPr>
          <w:rFonts w:hint="default" w:ascii="Times New Roman" w:hAnsi="Times New Roman" w:eastAsia="楷体" w:cs="楷体"/>
          <w:b/>
          <w:bCs/>
          <w:color w:val="000000"/>
          <w:kern w:val="0"/>
          <w:sz w:val="28"/>
          <w:szCs w:val="28"/>
          <w:highlight w:val="none"/>
          <w:vertAlign w:val="baseline"/>
          <w:lang w:val="en-US" w:eastAsia="zh-CN" w:bidi="ar"/>
        </w:rPr>
        <w:drawing>
          <wp:inline distT="0" distB="0" distL="114300" distR="114300">
            <wp:extent cx="4826000" cy="4036060"/>
            <wp:effectExtent l="0" t="0" r="12700" b="2540"/>
            <wp:docPr id="13" name="图片 13" descr="C:\Users\Administrator\Desktop\园区区位图2.jpg园区区位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Desktop\园区区位图2.jpg园区区位图2"/>
                    <pic:cNvPicPr>
                      <a:picLocks noChangeAspect="1"/>
                    </pic:cNvPicPr>
                  </pic:nvPicPr>
                  <pic:blipFill>
                    <a:blip r:embed="rId13"/>
                    <a:srcRect/>
                    <a:stretch>
                      <a:fillRect/>
                    </a:stretch>
                  </pic:blipFill>
                  <pic:spPr>
                    <a:xfrm>
                      <a:off x="0" y="0"/>
                      <a:ext cx="4826000" cy="4036060"/>
                    </a:xfrm>
                    <a:prstGeom prst="rect">
                      <a:avLst/>
                    </a:prstGeom>
                  </pic:spPr>
                </pic:pic>
              </a:graphicData>
            </a:graphic>
          </wp:inline>
        </w:drawing>
      </w:r>
    </w:p>
    <w:p w14:paraId="1E170150">
      <w:pPr>
        <w:widowControl/>
        <w:adjustRightInd w:val="0"/>
        <w:snapToGrid w:val="0"/>
        <w:spacing w:line="400" w:lineRule="exact"/>
        <w:ind w:firstLine="0" w:firstLineChars="0"/>
        <w:jc w:val="center"/>
        <w:textAlignment w:val="baseline"/>
        <w:rPr>
          <w:rFonts w:eastAsia="楷体" w:cs="Times New Roman"/>
          <w:b/>
          <w:bCs/>
          <w:color w:val="000000"/>
          <w:kern w:val="0"/>
          <w:sz w:val="28"/>
          <w:szCs w:val="28"/>
          <w:lang w:bidi="ar"/>
        </w:rPr>
      </w:pPr>
      <w:r>
        <w:rPr>
          <w:rFonts w:eastAsia="楷体" w:cs="Times New Roman"/>
          <w:color w:val="000000"/>
          <w:kern w:val="0"/>
          <w:sz w:val="28"/>
          <w:szCs w:val="28"/>
          <w:lang w:bidi="ar"/>
        </w:rPr>
        <w:t xml:space="preserve">图1 </w:t>
      </w:r>
      <w:r>
        <w:rPr>
          <w:rFonts w:hint="eastAsia" w:eastAsia="楷体" w:cs="Times New Roman"/>
          <w:color w:val="000000"/>
          <w:kern w:val="0"/>
          <w:sz w:val="28"/>
          <w:szCs w:val="28"/>
          <w:lang w:bidi="ar"/>
        </w:rPr>
        <w:t>成都医学城放射性药物产业园位置示意图</w:t>
      </w:r>
    </w:p>
    <w:p w14:paraId="794FD517">
      <w:pPr>
        <w:autoSpaceDE/>
        <w:autoSpaceDN/>
        <w:ind w:firstLine="643"/>
        <w:rPr>
          <w:rFonts w:cs="Times New Roman"/>
          <w:b/>
          <w:bCs/>
        </w:rPr>
      </w:pPr>
    </w:p>
    <w:p w14:paraId="739A09DE">
      <w:pPr>
        <w:autoSpaceDE/>
        <w:autoSpaceDN/>
        <w:ind w:firstLine="643"/>
        <w:rPr>
          <w:rFonts w:cs="Times New Roman"/>
        </w:rPr>
      </w:pPr>
      <w:r>
        <w:rPr>
          <w:rFonts w:cs="Times New Roman"/>
          <w:b/>
          <w:bCs/>
        </w:rPr>
        <w:t>功能布局：</w:t>
      </w:r>
      <w:r>
        <w:rPr>
          <w:rFonts w:hint="eastAsia" w:cs="Times New Roman"/>
        </w:rPr>
        <w:t>放射性药物产业园按照两期进行规划布局建设，建设放射性药物生产基地和研发创新中心。一期规划用地约300亩，位于园区东北，重点支持通瑞生物、远大医药、艾博兹医药等项目建设。二期规划用地500亩，位于园区西南，作为储备用地承接相关项目。</w:t>
      </w:r>
    </w:p>
    <w:p w14:paraId="77797624">
      <w:pPr>
        <w:spacing w:line="240" w:lineRule="auto"/>
        <w:ind w:firstLine="0" w:firstLineChars="0"/>
        <w:jc w:val="center"/>
        <w:rPr>
          <w:rFonts w:cs="Times New Roman"/>
          <w:b/>
          <w:bCs/>
        </w:rPr>
      </w:pPr>
      <w:r>
        <w:rPr>
          <w:rFonts w:hint="default" w:ascii="Times New Roman" w:hAnsi="Times New Roman" w:eastAsia="仿宋_GB2312" w:cs="Times New Roman"/>
          <w:spacing w:val="0"/>
          <w:w w:val="100"/>
          <w:kern w:val="0"/>
          <w:szCs w:val="32"/>
          <w:lang w:eastAsia="zh-CN"/>
        </w:rPr>
        <w:drawing>
          <wp:inline distT="0" distB="0" distL="114300" distR="114300">
            <wp:extent cx="4823460" cy="3910330"/>
            <wp:effectExtent l="0" t="0" r="15240" b="13970"/>
            <wp:docPr id="14" name="图片 14" descr="C:\Users\Administrator\Desktop\1670819603295.jpg167081960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1670819603295.jpg1670819603295"/>
                    <pic:cNvPicPr>
                      <a:picLocks noChangeAspect="1"/>
                    </pic:cNvPicPr>
                  </pic:nvPicPr>
                  <pic:blipFill>
                    <a:blip r:embed="rId14"/>
                    <a:srcRect/>
                    <a:stretch>
                      <a:fillRect/>
                    </a:stretch>
                  </pic:blipFill>
                  <pic:spPr>
                    <a:xfrm>
                      <a:off x="0" y="0"/>
                      <a:ext cx="4823460" cy="3910330"/>
                    </a:xfrm>
                    <a:prstGeom prst="rect">
                      <a:avLst/>
                    </a:prstGeom>
                  </pic:spPr>
                </pic:pic>
              </a:graphicData>
            </a:graphic>
          </wp:inline>
        </w:drawing>
      </w:r>
    </w:p>
    <w:p w14:paraId="09B643E2">
      <w:pPr>
        <w:widowControl/>
        <w:adjustRightInd w:val="0"/>
        <w:snapToGrid w:val="0"/>
        <w:spacing w:line="400" w:lineRule="exact"/>
        <w:ind w:firstLine="0" w:firstLineChars="0"/>
        <w:jc w:val="center"/>
        <w:textAlignment w:val="baseline"/>
        <w:rPr>
          <w:rFonts w:eastAsia="楷体" w:cs="Times New Roman"/>
          <w:b/>
          <w:bCs/>
          <w:color w:val="000000"/>
          <w:kern w:val="0"/>
          <w:sz w:val="28"/>
          <w:szCs w:val="28"/>
          <w:lang w:bidi="ar"/>
        </w:rPr>
      </w:pPr>
      <w:r>
        <w:rPr>
          <w:rFonts w:eastAsia="楷体" w:cs="Times New Roman"/>
          <w:color w:val="000000"/>
          <w:kern w:val="0"/>
          <w:sz w:val="28"/>
          <w:szCs w:val="28"/>
          <w:lang w:bidi="ar"/>
        </w:rPr>
        <w:t xml:space="preserve">图2 </w:t>
      </w:r>
      <w:r>
        <w:rPr>
          <w:rFonts w:hint="eastAsia" w:eastAsia="楷体" w:cs="Times New Roman"/>
          <w:color w:val="000000"/>
          <w:kern w:val="0"/>
          <w:sz w:val="28"/>
          <w:szCs w:val="28"/>
          <w:lang w:bidi="ar"/>
        </w:rPr>
        <w:t>成都医学城放射性药物产业园规划图</w:t>
      </w:r>
    </w:p>
    <w:p w14:paraId="3056F1DF">
      <w:pPr>
        <w:ind w:firstLine="643"/>
        <w:rPr>
          <w:rFonts w:cs="Times New Roman"/>
        </w:rPr>
      </w:pPr>
      <w:r>
        <w:rPr>
          <w:rFonts w:cs="Times New Roman"/>
          <w:b/>
          <w:bCs/>
        </w:rPr>
        <w:t>主要发展方向：</w:t>
      </w:r>
      <w:r>
        <w:rPr>
          <w:rFonts w:hint="eastAsia" w:cs="Times New Roman"/>
        </w:rPr>
        <w:t>搭建完整的放射性药物产业链体系，包括同位素供给、放射性药物研发、临床前动物实验（GLP）、临床试验（GCP）、放射性药物注册生产、放射性药物流通和终端应用等环节。</w:t>
      </w:r>
    </w:p>
    <w:p w14:paraId="54C53D13">
      <w:pPr>
        <w:ind w:firstLine="643"/>
        <w:rPr>
          <w:rFonts w:cs="Times New Roman"/>
        </w:rPr>
      </w:pPr>
      <w:r>
        <w:rPr>
          <w:rFonts w:cs="Times New Roman"/>
          <w:b/>
          <w:bCs/>
        </w:rPr>
        <w:t>已入驻企业：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6421"/>
      </w:tblGrid>
      <w:tr w14:paraId="2E314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trPr>
        <w:tc>
          <w:tcPr>
            <w:tcW w:w="2101" w:type="dxa"/>
            <w:vAlign w:val="center"/>
          </w:tcPr>
          <w:p w14:paraId="4DB267A3">
            <w:pPr>
              <w:spacing w:line="240" w:lineRule="auto"/>
              <w:ind w:firstLine="0" w:firstLineChars="0"/>
              <w:jc w:val="center"/>
              <w:rPr>
                <w:rFonts w:hint="eastAsia" w:ascii="Times New Roman" w:hAnsi="Times New Roman" w:eastAsia="仿宋_GB2312" w:cs="Times New Roman"/>
                <w:b/>
                <w:bCs/>
                <w:sz w:val="24"/>
                <w:vertAlign w:val="baseline"/>
                <w:lang w:val="en-US" w:eastAsia="zh-CN"/>
              </w:rPr>
            </w:pPr>
            <w:r>
              <w:rPr>
                <w:rFonts w:hint="eastAsia" w:ascii="Times New Roman" w:hAnsi="Times New Roman" w:eastAsia="仿宋_GB2312" w:cs="Times New Roman"/>
                <w:b/>
                <w:bCs/>
                <w:sz w:val="24"/>
                <w:vertAlign w:val="baseline"/>
                <w:lang w:val="en-US" w:eastAsia="zh-CN"/>
              </w:rPr>
              <w:t>企业名称</w:t>
            </w:r>
          </w:p>
        </w:tc>
        <w:tc>
          <w:tcPr>
            <w:tcW w:w="6421" w:type="dxa"/>
            <w:vAlign w:val="center"/>
          </w:tcPr>
          <w:p w14:paraId="19FAF61C">
            <w:pPr>
              <w:spacing w:line="240" w:lineRule="auto"/>
              <w:ind w:firstLine="0" w:firstLineChars="0"/>
              <w:jc w:val="center"/>
              <w:rPr>
                <w:rFonts w:hint="eastAsia" w:ascii="Times New Roman" w:hAnsi="Times New Roman" w:eastAsia="仿宋_GB2312" w:cs="Times New Roman"/>
                <w:b/>
                <w:bCs/>
                <w:sz w:val="24"/>
                <w:vertAlign w:val="baseline"/>
                <w:lang w:val="en-US" w:eastAsia="zh-CN"/>
              </w:rPr>
            </w:pPr>
            <w:r>
              <w:rPr>
                <w:rFonts w:hint="eastAsia" w:ascii="Times New Roman" w:hAnsi="Times New Roman" w:eastAsia="仿宋_GB2312" w:cs="Times New Roman"/>
                <w:b/>
                <w:bCs/>
                <w:sz w:val="24"/>
                <w:vertAlign w:val="baseline"/>
                <w:lang w:val="en-US" w:eastAsia="zh-CN"/>
              </w:rPr>
              <w:t>主要业务</w:t>
            </w:r>
          </w:p>
        </w:tc>
      </w:tr>
      <w:tr w14:paraId="7E4E4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vAlign w:val="center"/>
          </w:tcPr>
          <w:p w14:paraId="1741CBDF">
            <w:pPr>
              <w:spacing w:line="240" w:lineRule="auto"/>
              <w:ind w:firstLine="0" w:firstLineChars="0"/>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远大医药</w:t>
            </w:r>
          </w:p>
        </w:tc>
        <w:tc>
          <w:tcPr>
            <w:tcW w:w="6421" w:type="dxa"/>
            <w:vAlign w:val="center"/>
          </w:tcPr>
          <w:p w14:paraId="3FF45E4D">
            <w:pPr>
              <w:spacing w:line="240" w:lineRule="auto"/>
              <w:ind w:firstLine="0" w:firstLineChars="0"/>
              <w:jc w:val="both"/>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药品委托生产；药品生产；药品零售；药品批发；药品进出口</w:t>
            </w:r>
          </w:p>
        </w:tc>
      </w:tr>
      <w:tr w14:paraId="303B3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vAlign w:val="center"/>
          </w:tcPr>
          <w:p w14:paraId="7764C39C">
            <w:pPr>
              <w:spacing w:line="240" w:lineRule="auto"/>
              <w:ind w:firstLine="0" w:firstLineChars="0"/>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通瑞生物</w:t>
            </w:r>
          </w:p>
        </w:tc>
        <w:tc>
          <w:tcPr>
            <w:tcW w:w="6421" w:type="dxa"/>
            <w:vAlign w:val="center"/>
          </w:tcPr>
          <w:p w14:paraId="3D33CB03">
            <w:pPr>
              <w:spacing w:line="240" w:lineRule="auto"/>
              <w:ind w:firstLine="0" w:firstLineChars="0"/>
              <w:jc w:val="both"/>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放射性同位素生产（除正电子发射计算机断层扫描用放射性药物）；药品进出口</w:t>
            </w:r>
            <w:r>
              <w:rPr>
                <w:rFonts w:hint="eastAsia" w:ascii="Times New Roman" w:hAnsi="Times New Roman" w:eastAsia="仿宋_GB2312" w:cs="Times New Roman"/>
                <w:sz w:val="24"/>
                <w:vertAlign w:val="baseline"/>
                <w:lang w:eastAsia="zh-CN"/>
              </w:rPr>
              <w:t>；</w:t>
            </w:r>
            <w:r>
              <w:rPr>
                <w:rFonts w:hint="eastAsia" w:ascii="Times New Roman" w:hAnsi="Times New Roman" w:eastAsia="仿宋_GB2312" w:cs="Times New Roman"/>
                <w:sz w:val="24"/>
                <w:vertAlign w:val="baseline"/>
              </w:rPr>
              <w:t>医学研究和试验发展（除人体干细胞、基因诊断与治疗技术开发和应用）</w:t>
            </w:r>
          </w:p>
        </w:tc>
      </w:tr>
      <w:tr w14:paraId="4AFEF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vAlign w:val="center"/>
          </w:tcPr>
          <w:p w14:paraId="43CAF107">
            <w:pPr>
              <w:spacing w:line="240" w:lineRule="auto"/>
              <w:ind w:firstLine="0" w:firstLineChars="0"/>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艾博兹医药</w:t>
            </w:r>
          </w:p>
        </w:tc>
        <w:tc>
          <w:tcPr>
            <w:tcW w:w="6421" w:type="dxa"/>
            <w:vAlign w:val="center"/>
          </w:tcPr>
          <w:p w14:paraId="224DF631">
            <w:pPr>
              <w:spacing w:line="240" w:lineRule="auto"/>
              <w:ind w:firstLine="0" w:firstLineChars="0"/>
              <w:jc w:val="both"/>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从事医药科技、生物科技（人体干细胞、基因诊断与治疗技术开发和应用除外）领域内的技术开发、技术咨询、技术服务、技术转让；消毒剂（不含危险化学品）、第一类医疗器械的批发、零售</w:t>
            </w:r>
          </w:p>
        </w:tc>
      </w:tr>
      <w:tr w14:paraId="16758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vAlign w:val="center"/>
          </w:tcPr>
          <w:p w14:paraId="1208B312">
            <w:pPr>
              <w:spacing w:line="240" w:lineRule="auto"/>
              <w:ind w:firstLine="0" w:firstLineChars="0"/>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药明康德</w:t>
            </w:r>
          </w:p>
        </w:tc>
        <w:tc>
          <w:tcPr>
            <w:tcW w:w="6421" w:type="dxa"/>
            <w:vAlign w:val="center"/>
          </w:tcPr>
          <w:p w14:paraId="4C069D73">
            <w:pPr>
              <w:spacing w:line="240" w:lineRule="auto"/>
              <w:ind w:firstLine="0" w:firstLineChars="0"/>
              <w:jc w:val="both"/>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开发研究及报批新药；医药中间体和精细化工产品（不含危险化学品）的研发；医药科技、生物技术、组合化学、有机化学、医疗科技、检测技术、计算机科技的技术开发、技术转让、技术服务和技术咨询；一类医疗器械、药品的批发，机械设备及零配件的销售；</w:t>
            </w:r>
          </w:p>
        </w:tc>
      </w:tr>
      <w:tr w14:paraId="59AE66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vAlign w:val="center"/>
          </w:tcPr>
          <w:p w14:paraId="0788C6AD">
            <w:pPr>
              <w:spacing w:line="240" w:lineRule="auto"/>
              <w:ind w:firstLine="0" w:firstLineChars="0"/>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莫瑞克</w:t>
            </w:r>
          </w:p>
        </w:tc>
        <w:tc>
          <w:tcPr>
            <w:tcW w:w="6421" w:type="dxa"/>
            <w:vAlign w:val="center"/>
          </w:tcPr>
          <w:p w14:paraId="72BE4B51">
            <w:pPr>
              <w:spacing w:line="240" w:lineRule="auto"/>
              <w:ind w:firstLine="0" w:firstLineChars="0"/>
              <w:jc w:val="both"/>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体内放射性药品、体外放射性诊断剂</w:t>
            </w:r>
            <w:r>
              <w:rPr>
                <w:rFonts w:hint="eastAsia" w:ascii="Times New Roman" w:hAnsi="Times New Roman" w:eastAsia="仿宋_GB2312" w:cs="Times New Roman"/>
                <w:sz w:val="24"/>
                <w:vertAlign w:val="baseline"/>
                <w:lang w:eastAsia="zh-CN"/>
              </w:rPr>
              <w:t>；</w:t>
            </w:r>
            <w:r>
              <w:rPr>
                <w:rFonts w:hint="eastAsia" w:ascii="Times New Roman" w:hAnsi="Times New Roman" w:eastAsia="仿宋_GB2312" w:cs="Times New Roman"/>
                <w:sz w:val="24"/>
                <w:vertAlign w:val="baseline"/>
              </w:rPr>
              <w:t>医疗器械和医用核技术的研究与开发</w:t>
            </w:r>
          </w:p>
        </w:tc>
      </w:tr>
      <w:tr w14:paraId="6F9CF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vAlign w:val="center"/>
          </w:tcPr>
          <w:p w14:paraId="534F9874">
            <w:pPr>
              <w:spacing w:line="240" w:lineRule="auto"/>
              <w:ind w:firstLine="0" w:firstLineChars="0"/>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利尼科</w:t>
            </w:r>
          </w:p>
        </w:tc>
        <w:tc>
          <w:tcPr>
            <w:tcW w:w="6421" w:type="dxa"/>
            <w:vAlign w:val="center"/>
          </w:tcPr>
          <w:p w14:paraId="0A7C5802">
            <w:pPr>
              <w:spacing w:line="240" w:lineRule="auto"/>
              <w:ind w:firstLine="0" w:firstLineChars="0"/>
              <w:jc w:val="both"/>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第二类医疗器械销售；软件开发；第三类医疗器械生产；第三类医疗器械经营；第二类医疗器械生产</w:t>
            </w:r>
          </w:p>
        </w:tc>
      </w:tr>
      <w:tr w14:paraId="7D8D9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vAlign w:val="center"/>
          </w:tcPr>
          <w:p w14:paraId="655F0085">
            <w:pPr>
              <w:spacing w:line="240" w:lineRule="auto"/>
              <w:ind w:firstLine="0" w:firstLineChars="0"/>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科伦博泰</w:t>
            </w:r>
          </w:p>
        </w:tc>
        <w:tc>
          <w:tcPr>
            <w:tcW w:w="6421" w:type="dxa"/>
            <w:vAlign w:val="center"/>
          </w:tcPr>
          <w:p w14:paraId="5B557A32">
            <w:pPr>
              <w:spacing w:line="240" w:lineRule="auto"/>
              <w:ind w:firstLine="0" w:firstLineChars="0"/>
              <w:jc w:val="both"/>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生物药品、化学药品原料、化学药品制剂的研发、生产和销售；货物进出口、技术进出口；技术推广服务</w:t>
            </w:r>
          </w:p>
        </w:tc>
      </w:tr>
      <w:tr w14:paraId="29C74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vAlign w:val="center"/>
          </w:tcPr>
          <w:p w14:paraId="567C8073">
            <w:pPr>
              <w:spacing w:line="240" w:lineRule="auto"/>
              <w:ind w:firstLine="0" w:firstLineChars="0"/>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锐视康</w:t>
            </w:r>
          </w:p>
        </w:tc>
        <w:tc>
          <w:tcPr>
            <w:tcW w:w="6421" w:type="dxa"/>
            <w:vAlign w:val="center"/>
          </w:tcPr>
          <w:p w14:paraId="26D0F46B">
            <w:pPr>
              <w:spacing w:line="240" w:lineRule="auto"/>
              <w:ind w:firstLine="0" w:firstLineChars="0"/>
              <w:jc w:val="both"/>
              <w:rPr>
                <w:rFonts w:hint="eastAsia"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销售Ⅰ类医疗器械、Ⅱ类医疗器械、计算机软硬件及辅助设备、电子产品、仪器仪表、机械设备；生产射线断层摄影设备（ＣＴ机）；销售第三类医疗器械。</w:t>
            </w:r>
          </w:p>
        </w:tc>
      </w:tr>
    </w:tbl>
    <w:p w14:paraId="442D6677">
      <w:pPr>
        <w:ind w:firstLine="643"/>
        <w:rPr>
          <w:rFonts w:cs="Times New Roman"/>
        </w:rPr>
      </w:pPr>
    </w:p>
    <w:p w14:paraId="3988D0B9">
      <w:pPr>
        <w:pStyle w:val="4"/>
        <w:ind w:firstLine="640"/>
        <w:rPr>
          <w:rFonts w:eastAsia="黑体" w:cs="Times New Roman"/>
        </w:rPr>
      </w:pPr>
      <w:bookmarkStart w:id="38" w:name="_Toc23140"/>
      <w:bookmarkStart w:id="39" w:name="_Toc1804"/>
      <w:bookmarkStart w:id="40" w:name="_Toc4349"/>
      <w:r>
        <w:rPr>
          <w:rFonts w:eastAsia="黑体" w:cs="Times New Roman"/>
        </w:rPr>
        <w:t>二、</w:t>
      </w:r>
      <w:r>
        <w:rPr>
          <w:rFonts w:hint="eastAsia" w:eastAsia="黑体" w:cs="Times New Roman"/>
        </w:rPr>
        <w:t>中国（绵阳）科技城核医疗健康产业园</w:t>
      </w:r>
      <w:bookmarkEnd w:id="38"/>
    </w:p>
    <w:p w14:paraId="12409072">
      <w:pPr>
        <w:rPr>
          <w:rFonts w:hint="eastAsia"/>
        </w:rPr>
      </w:pPr>
      <w:r>
        <w:rPr>
          <w:rFonts w:hint="eastAsia"/>
          <w:b/>
          <w:bCs/>
        </w:rPr>
        <w:t>基本情况：</w:t>
      </w:r>
      <w:r>
        <w:rPr>
          <w:rFonts w:hint="eastAsia"/>
        </w:rPr>
        <w:t>中国（绵阳）科技城核医疗健康产业园位于游仙区，产业园规划总面积约4000亩，项目计划总投资436亿元。依托中国工程物理研究院科技资源和创新优势集聚发展核医疗产业。</w:t>
      </w:r>
    </w:p>
    <w:p w14:paraId="08479474">
      <w:pPr>
        <w:autoSpaceDE/>
        <w:autoSpaceDN/>
        <w:spacing w:line="240" w:lineRule="auto"/>
        <w:ind w:firstLine="0" w:firstLineChars="0"/>
        <w:jc w:val="center"/>
        <w:rPr>
          <w:rFonts w:hint="eastAsia" w:ascii="Times New Roman" w:hAnsi="Times New Roman" w:eastAsia="楷体" w:cs="楷体"/>
          <w:b/>
          <w:bCs/>
          <w:color w:val="000000"/>
          <w:kern w:val="0"/>
          <w:sz w:val="28"/>
          <w:szCs w:val="28"/>
          <w:highlight w:val="none"/>
          <w:vertAlign w:val="baseline"/>
          <w:lang w:val="en-US" w:eastAsia="zh" w:bidi="ar"/>
        </w:rPr>
      </w:pPr>
      <w:r>
        <w:rPr>
          <w:rFonts w:hint="eastAsia" w:ascii="Times New Roman" w:hAnsi="Times New Roman" w:eastAsia="楷体" w:cs="楷体"/>
          <w:b/>
          <w:bCs/>
          <w:color w:val="000000"/>
          <w:kern w:val="0"/>
          <w:sz w:val="28"/>
          <w:szCs w:val="28"/>
          <w:highlight w:val="none"/>
          <w:vertAlign w:val="baseline"/>
          <w:lang w:val="en-US" w:eastAsia="zh" w:bidi="ar"/>
        </w:rPr>
        <w:drawing>
          <wp:inline distT="0" distB="0" distL="114300" distR="114300">
            <wp:extent cx="3985895" cy="4968240"/>
            <wp:effectExtent l="0" t="0" r="1460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
                    <a:srcRect t="8146"/>
                    <a:stretch>
                      <a:fillRect/>
                    </a:stretch>
                  </pic:blipFill>
                  <pic:spPr>
                    <a:xfrm>
                      <a:off x="0" y="0"/>
                      <a:ext cx="3985895" cy="4968240"/>
                    </a:xfrm>
                    <a:prstGeom prst="rect">
                      <a:avLst/>
                    </a:prstGeom>
                  </pic:spPr>
                </pic:pic>
              </a:graphicData>
            </a:graphic>
          </wp:inline>
        </w:drawing>
      </w:r>
    </w:p>
    <w:p w14:paraId="79C0B612">
      <w:pPr>
        <w:widowControl/>
        <w:adjustRightInd w:val="0"/>
        <w:snapToGrid w:val="0"/>
        <w:spacing w:line="400" w:lineRule="exact"/>
        <w:ind w:firstLine="0" w:firstLineChars="0"/>
        <w:jc w:val="center"/>
        <w:textAlignment w:val="baseline"/>
        <w:rPr>
          <w:rFonts w:hint="default" w:ascii="Times New Roman" w:hAnsi="Times New Roman" w:eastAsia="楷体" w:cs="Times New Roman"/>
          <w:color w:val="000000"/>
          <w:kern w:val="0"/>
          <w:sz w:val="28"/>
          <w:szCs w:val="28"/>
          <w:lang w:val="en-US" w:eastAsia="zh" w:bidi="ar"/>
        </w:rPr>
      </w:pPr>
      <w:r>
        <w:rPr>
          <w:rFonts w:hint="default" w:ascii="Times New Roman" w:hAnsi="Times New Roman" w:eastAsia="楷体" w:cs="Times New Roman"/>
          <w:color w:val="000000"/>
          <w:kern w:val="0"/>
          <w:sz w:val="28"/>
          <w:szCs w:val="28"/>
          <w:lang w:eastAsia="zh" w:bidi="ar"/>
        </w:rPr>
        <w:t>图</w:t>
      </w:r>
      <w:r>
        <w:rPr>
          <w:rFonts w:hint="eastAsia" w:ascii="Times New Roman" w:hAnsi="Times New Roman" w:eastAsia="楷体" w:cs="Times New Roman"/>
          <w:color w:val="000000"/>
          <w:kern w:val="0"/>
          <w:sz w:val="28"/>
          <w:szCs w:val="28"/>
          <w:lang w:eastAsia="zh-CN" w:bidi="ar"/>
        </w:rPr>
        <w:t>3</w:t>
      </w:r>
      <w:r>
        <w:rPr>
          <w:rFonts w:hint="default" w:ascii="Times New Roman" w:hAnsi="Times New Roman" w:eastAsia="楷体" w:cs="Times New Roman"/>
          <w:color w:val="000000"/>
          <w:kern w:val="0"/>
          <w:sz w:val="28"/>
          <w:szCs w:val="28"/>
          <w:lang w:eastAsia="zh" w:bidi="ar"/>
        </w:rPr>
        <w:t xml:space="preserve"> 中国（绵阳）科技城核医疗健康产业园规划图</w:t>
      </w:r>
    </w:p>
    <w:p w14:paraId="53943E92">
      <w:pPr>
        <w:autoSpaceDE/>
        <w:autoSpaceDN/>
        <w:spacing w:line="600" w:lineRule="exact"/>
        <w:rPr>
          <w:rFonts w:hint="eastAsia" w:ascii="Times New Roman" w:hAnsi="Times New Roman"/>
        </w:rPr>
      </w:pPr>
      <w:r>
        <w:rPr>
          <w:rFonts w:hint="eastAsia" w:ascii="Times New Roman" w:hAnsi="Times New Roman"/>
          <w:b/>
          <w:bCs/>
        </w:rPr>
        <w:t>功能布局：</w:t>
      </w:r>
      <w:r>
        <w:rPr>
          <w:rFonts w:hint="eastAsia" w:ascii="Times New Roman" w:hAnsi="Times New Roman"/>
        </w:rPr>
        <w:t>园区功能分布为研发、生产、安评和医疗、科研配套和文商旅等5个组团，布局放射性药物研发生产、专业物流配送、核医疗设备制造、肿瘤医院及康养、核测控装备、无损检测等相关核技术应用产业、科研教育孵化中心以及配套设施。</w:t>
      </w:r>
    </w:p>
    <w:p w14:paraId="2672CFE4">
      <w:pPr>
        <w:autoSpaceDE/>
        <w:autoSpaceDN/>
        <w:spacing w:line="600" w:lineRule="exact"/>
        <w:rPr>
          <w:rFonts w:hint="eastAsia" w:ascii="Times New Roman" w:hAnsi="Times New Roman"/>
        </w:rPr>
      </w:pPr>
      <w:r>
        <w:rPr>
          <w:rFonts w:hint="eastAsia" w:ascii="Times New Roman" w:hAnsi="Times New Roman"/>
          <w:b/>
          <w:bCs/>
        </w:rPr>
        <w:t>发展方向：</w:t>
      </w:r>
      <w:r>
        <w:rPr>
          <w:rFonts w:hint="eastAsia" w:ascii="Times New Roman" w:hAnsi="Times New Roman"/>
        </w:rPr>
        <w:t>产业园以核医疗装备制造为核心，涵盖医用同位素、放射性药物、高端核医疗装备制造、专科医院等完整核医疗产业链环节。</w:t>
      </w:r>
    </w:p>
    <w:p w14:paraId="4E7FD059">
      <w:pPr>
        <w:ind w:firstLine="643"/>
        <w:rPr>
          <w:rFonts w:cs="Times New Roman"/>
        </w:rPr>
      </w:pPr>
      <w:r>
        <w:rPr>
          <w:rFonts w:cs="Times New Roman"/>
          <w:b/>
          <w:bCs/>
        </w:rPr>
        <w:t>已入驻企业：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5"/>
        <w:gridCol w:w="6917"/>
      </w:tblGrid>
      <w:tr w14:paraId="037AA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1475" w:type="dxa"/>
            <w:vAlign w:val="center"/>
          </w:tcPr>
          <w:p w14:paraId="6EB633BD">
            <w:pPr>
              <w:spacing w:line="240" w:lineRule="auto"/>
              <w:ind w:firstLine="0" w:firstLineChars="0"/>
              <w:jc w:val="center"/>
              <w:rPr>
                <w:rFonts w:hint="default" w:ascii="Times New Roman" w:hAnsi="Times New Roman" w:eastAsia="仿宋_GB2312" w:cs="Times New Roman"/>
                <w:b/>
                <w:bCs/>
                <w:sz w:val="24"/>
                <w:szCs w:val="24"/>
                <w:vertAlign w:val="baseline"/>
                <w:lang w:val="en-US" w:eastAsia="zh-CN"/>
              </w:rPr>
            </w:pPr>
            <w:r>
              <w:rPr>
                <w:rFonts w:hint="eastAsia" w:ascii="Times New Roman" w:hAnsi="Times New Roman" w:eastAsia="仿宋_GB2312" w:cs="Times New Roman"/>
                <w:b/>
                <w:bCs/>
                <w:sz w:val="24"/>
                <w:szCs w:val="24"/>
                <w:vertAlign w:val="baseline"/>
                <w:lang w:val="en-US" w:eastAsia="zh-CN"/>
              </w:rPr>
              <w:t>企业名称</w:t>
            </w:r>
          </w:p>
        </w:tc>
        <w:tc>
          <w:tcPr>
            <w:tcW w:w="6917" w:type="dxa"/>
            <w:vAlign w:val="center"/>
          </w:tcPr>
          <w:p w14:paraId="5449FF3C">
            <w:pPr>
              <w:spacing w:line="240" w:lineRule="auto"/>
              <w:ind w:firstLine="0" w:firstLineChars="0"/>
              <w:jc w:val="center"/>
              <w:rPr>
                <w:rFonts w:hint="eastAsia" w:ascii="Times New Roman" w:hAnsi="Times New Roman" w:eastAsia="仿宋_GB2312" w:cs="Times New Roman"/>
                <w:b/>
                <w:bCs/>
                <w:sz w:val="24"/>
                <w:szCs w:val="24"/>
                <w:vertAlign w:val="baseline"/>
                <w:lang w:val="en-US" w:eastAsia="zh-CN"/>
              </w:rPr>
            </w:pPr>
            <w:r>
              <w:rPr>
                <w:rFonts w:hint="eastAsia" w:ascii="Times New Roman" w:hAnsi="Times New Roman" w:eastAsia="仿宋_GB2312" w:cs="Times New Roman"/>
                <w:b/>
                <w:bCs/>
                <w:sz w:val="24"/>
                <w:szCs w:val="24"/>
                <w:vertAlign w:val="baseline"/>
                <w:lang w:val="en-US" w:eastAsia="zh-CN"/>
              </w:rPr>
              <w:t>主要业务</w:t>
            </w:r>
          </w:p>
        </w:tc>
      </w:tr>
      <w:tr w14:paraId="33C0AD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5" w:type="dxa"/>
            <w:vAlign w:val="center"/>
          </w:tcPr>
          <w:p w14:paraId="1967A313">
            <w:pPr>
              <w:spacing w:line="240" w:lineRule="auto"/>
              <w:ind w:firstLine="0" w:firstLineChars="0"/>
              <w:rPr>
                <w:rFonts w:hint="eastAsia" w:ascii="Times New Roman" w:hAnsi="Times New Roman" w:eastAsia="仿宋_GB2312" w:cs="Times New Roman"/>
                <w:sz w:val="24"/>
                <w:szCs w:val="24"/>
                <w:vertAlign w:val="baseline"/>
              </w:rPr>
            </w:pPr>
            <w:r>
              <w:rPr>
                <w:rFonts w:hint="eastAsia" w:ascii="Times New Roman" w:hAnsi="Times New Roman" w:eastAsia="仿宋_GB2312" w:cs="Times New Roman"/>
                <w:sz w:val="24"/>
                <w:szCs w:val="24"/>
                <w:vertAlign w:val="baseline"/>
              </w:rPr>
              <w:t>中广核技</w:t>
            </w:r>
          </w:p>
        </w:tc>
        <w:tc>
          <w:tcPr>
            <w:tcW w:w="6917" w:type="dxa"/>
            <w:vAlign w:val="center"/>
          </w:tcPr>
          <w:p w14:paraId="03CEE3F3">
            <w:pPr>
              <w:spacing w:line="240" w:lineRule="auto"/>
              <w:ind w:firstLine="0" w:firstLineChars="0"/>
              <w:rPr>
                <w:rFonts w:hint="eastAsia" w:ascii="Times New Roman" w:hAnsi="Times New Roman" w:eastAsia="仿宋_GB2312" w:cs="Times New Roman"/>
                <w:sz w:val="24"/>
                <w:szCs w:val="24"/>
                <w:vertAlign w:val="baseline"/>
              </w:rPr>
            </w:pPr>
            <w:r>
              <w:rPr>
                <w:rFonts w:hint="eastAsia" w:ascii="Times New Roman" w:hAnsi="Times New Roman" w:eastAsia="仿宋_GB2312" w:cs="Times New Roman"/>
                <w:sz w:val="24"/>
                <w:szCs w:val="24"/>
                <w:vertAlign w:val="baseline"/>
              </w:rPr>
              <w:t>核技术开发、技术转让、技术咨询、技术服务；</w:t>
            </w:r>
          </w:p>
        </w:tc>
      </w:tr>
      <w:tr w14:paraId="5195D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5" w:type="dxa"/>
            <w:vAlign w:val="center"/>
          </w:tcPr>
          <w:p w14:paraId="777394FC">
            <w:pPr>
              <w:spacing w:line="240" w:lineRule="auto"/>
              <w:ind w:firstLine="0" w:firstLineChars="0"/>
              <w:rPr>
                <w:rFonts w:hint="eastAsia" w:ascii="Times New Roman" w:hAnsi="Times New Roman" w:eastAsia="仿宋_GB2312" w:cs="Times New Roman"/>
                <w:sz w:val="24"/>
                <w:szCs w:val="24"/>
                <w:vertAlign w:val="baseline"/>
              </w:rPr>
            </w:pPr>
            <w:r>
              <w:rPr>
                <w:rFonts w:hint="eastAsia" w:ascii="Times New Roman" w:hAnsi="Times New Roman" w:eastAsia="仿宋_GB2312" w:cs="Times New Roman"/>
                <w:sz w:val="24"/>
                <w:szCs w:val="24"/>
                <w:vertAlign w:val="baseline"/>
              </w:rPr>
              <w:t>先通医药</w:t>
            </w:r>
          </w:p>
        </w:tc>
        <w:tc>
          <w:tcPr>
            <w:tcW w:w="6917" w:type="dxa"/>
            <w:vAlign w:val="center"/>
          </w:tcPr>
          <w:p w14:paraId="3B3C1308">
            <w:pPr>
              <w:spacing w:line="240" w:lineRule="auto"/>
              <w:ind w:firstLine="0" w:firstLineChars="0"/>
              <w:rPr>
                <w:rFonts w:hint="eastAsia" w:ascii="Times New Roman" w:hAnsi="Times New Roman" w:eastAsia="仿宋_GB2312" w:cs="Times New Roman"/>
                <w:sz w:val="24"/>
                <w:szCs w:val="24"/>
                <w:vertAlign w:val="baseline"/>
              </w:rPr>
            </w:pPr>
            <w:r>
              <w:rPr>
                <w:rFonts w:hint="eastAsia" w:ascii="Times New Roman" w:hAnsi="Times New Roman" w:eastAsia="仿宋_GB2312" w:cs="Times New Roman"/>
                <w:sz w:val="24"/>
                <w:szCs w:val="24"/>
                <w:vertAlign w:val="baseline"/>
              </w:rPr>
              <w:t>医学研究和试验发展；化工产品销售（不含许可类化工产品）。药品生产；第二类医疗器械生产；第三类医疗器械生产；药用辅料销售。</w:t>
            </w:r>
          </w:p>
        </w:tc>
      </w:tr>
      <w:tr w14:paraId="66AB89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5" w:type="dxa"/>
            <w:vAlign w:val="center"/>
          </w:tcPr>
          <w:p w14:paraId="53412996">
            <w:pPr>
              <w:spacing w:line="240" w:lineRule="auto"/>
              <w:ind w:firstLine="0" w:firstLineChars="0"/>
              <w:rPr>
                <w:rFonts w:hint="eastAsia" w:ascii="Times New Roman" w:hAnsi="Times New Roman" w:eastAsia="仿宋_GB2312" w:cs="Times New Roman"/>
                <w:sz w:val="24"/>
                <w:szCs w:val="24"/>
                <w:vertAlign w:val="baseline"/>
              </w:rPr>
            </w:pPr>
            <w:r>
              <w:rPr>
                <w:rFonts w:hint="eastAsia" w:ascii="Times New Roman" w:hAnsi="Times New Roman" w:eastAsia="仿宋_GB2312" w:cs="Times New Roman"/>
                <w:sz w:val="24"/>
                <w:szCs w:val="24"/>
                <w:vertAlign w:val="baseline"/>
              </w:rPr>
              <w:t>迈斯拓扑</w:t>
            </w:r>
          </w:p>
        </w:tc>
        <w:tc>
          <w:tcPr>
            <w:tcW w:w="6917" w:type="dxa"/>
            <w:vAlign w:val="center"/>
          </w:tcPr>
          <w:p w14:paraId="5C8CB341">
            <w:pPr>
              <w:spacing w:line="240" w:lineRule="auto"/>
              <w:ind w:firstLine="0" w:firstLineChars="0"/>
              <w:rPr>
                <w:rFonts w:hint="eastAsia" w:ascii="Times New Roman" w:hAnsi="Times New Roman" w:eastAsia="仿宋_GB2312" w:cs="Times New Roman"/>
                <w:sz w:val="24"/>
                <w:szCs w:val="24"/>
                <w:vertAlign w:val="baseline"/>
                <w:lang w:eastAsia="zh-CN"/>
              </w:rPr>
            </w:pPr>
            <w:r>
              <w:rPr>
                <w:rFonts w:hint="eastAsia" w:ascii="Times New Roman" w:hAnsi="Times New Roman" w:eastAsia="仿宋_GB2312" w:cs="Times New Roman"/>
                <w:sz w:val="24"/>
                <w:szCs w:val="24"/>
                <w:vertAlign w:val="baseline"/>
              </w:rPr>
              <w:t>从事核辐射、核技术和同位素生产的研发、技术服务及相关核医学仪器设备、软件研发</w:t>
            </w:r>
            <w:r>
              <w:rPr>
                <w:rFonts w:hint="eastAsia" w:ascii="Times New Roman" w:hAnsi="Times New Roman" w:eastAsia="仿宋_GB2312" w:cs="Times New Roman"/>
                <w:sz w:val="24"/>
                <w:szCs w:val="24"/>
                <w:vertAlign w:val="baseline"/>
                <w:lang w:eastAsia="zh-CN"/>
              </w:rPr>
              <w:t>。</w:t>
            </w:r>
          </w:p>
        </w:tc>
      </w:tr>
      <w:tr w14:paraId="0EDEE3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5" w:type="dxa"/>
            <w:vAlign w:val="center"/>
          </w:tcPr>
          <w:p w14:paraId="10A5CD56">
            <w:pPr>
              <w:spacing w:line="240" w:lineRule="auto"/>
              <w:ind w:firstLine="0" w:firstLineChars="0"/>
              <w:rPr>
                <w:rFonts w:hint="eastAsia" w:ascii="Times New Roman" w:hAnsi="Times New Roman" w:eastAsia="仿宋_GB2312" w:cs="Times New Roman"/>
                <w:sz w:val="24"/>
                <w:szCs w:val="24"/>
                <w:vertAlign w:val="baseline"/>
              </w:rPr>
            </w:pPr>
            <w:r>
              <w:rPr>
                <w:rFonts w:hint="eastAsia" w:ascii="Times New Roman" w:hAnsi="Times New Roman" w:eastAsia="仿宋_GB2312" w:cs="Times New Roman"/>
                <w:sz w:val="24"/>
                <w:szCs w:val="24"/>
                <w:vertAlign w:val="baseline"/>
              </w:rPr>
              <w:t>中广核久源（成都）</w:t>
            </w:r>
          </w:p>
        </w:tc>
        <w:tc>
          <w:tcPr>
            <w:tcW w:w="6917" w:type="dxa"/>
            <w:vAlign w:val="center"/>
          </w:tcPr>
          <w:p w14:paraId="2A65066E">
            <w:pPr>
              <w:spacing w:line="240" w:lineRule="auto"/>
              <w:ind w:firstLine="0" w:firstLineChars="0"/>
              <w:rPr>
                <w:rFonts w:hint="eastAsia" w:ascii="Times New Roman" w:hAnsi="Times New Roman" w:eastAsia="仿宋_GB2312" w:cs="Times New Roman"/>
                <w:sz w:val="24"/>
                <w:szCs w:val="24"/>
                <w:vertAlign w:val="baseline"/>
                <w:lang w:eastAsia="zh-CN"/>
              </w:rPr>
            </w:pPr>
            <w:r>
              <w:rPr>
                <w:rFonts w:hint="eastAsia" w:ascii="Times New Roman" w:hAnsi="Times New Roman" w:eastAsia="仿宋_GB2312" w:cs="Times New Roman"/>
                <w:sz w:val="24"/>
                <w:szCs w:val="24"/>
                <w:vertAlign w:val="baseline"/>
              </w:rPr>
              <w:t>核电设备成套及工程技术研发；核子及核辐射测量仪器制造；第一类医疗器械销售；第二类医疗器械销售；民用核安全设备设计；民用核安全设备制造；民用核材料销售；民用核安全设备无损检验；民用核安全设备安装；Ⅱ、Ⅲ、Ⅳ、Ⅴ类放射源销售；Ⅰ类放射源销售；第三类医疗器械经营</w:t>
            </w:r>
            <w:r>
              <w:rPr>
                <w:rFonts w:hint="eastAsia" w:ascii="Times New Roman" w:hAnsi="Times New Roman" w:eastAsia="仿宋_GB2312" w:cs="Times New Roman"/>
                <w:sz w:val="24"/>
                <w:szCs w:val="24"/>
                <w:vertAlign w:val="baseline"/>
                <w:lang w:eastAsia="zh-CN"/>
              </w:rPr>
              <w:t>。</w:t>
            </w:r>
          </w:p>
        </w:tc>
      </w:tr>
      <w:tr w14:paraId="6BD22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5" w:type="dxa"/>
            <w:vAlign w:val="center"/>
          </w:tcPr>
          <w:p w14:paraId="66307FF9">
            <w:pPr>
              <w:spacing w:line="240" w:lineRule="auto"/>
              <w:ind w:firstLine="0" w:firstLineChars="0"/>
              <w:rPr>
                <w:rFonts w:hint="eastAsia" w:ascii="Times New Roman" w:hAnsi="Times New Roman" w:eastAsia="仿宋_GB2312" w:cs="Times New Roman"/>
                <w:sz w:val="24"/>
                <w:szCs w:val="24"/>
                <w:vertAlign w:val="baseline"/>
              </w:rPr>
            </w:pPr>
            <w:r>
              <w:rPr>
                <w:rFonts w:hint="eastAsia" w:ascii="Times New Roman" w:hAnsi="Times New Roman" w:eastAsia="仿宋_GB2312" w:cs="Times New Roman"/>
                <w:sz w:val="24"/>
                <w:szCs w:val="24"/>
                <w:vertAlign w:val="baseline"/>
              </w:rPr>
              <w:t>中玖闪光</w:t>
            </w:r>
          </w:p>
        </w:tc>
        <w:tc>
          <w:tcPr>
            <w:tcW w:w="6917" w:type="dxa"/>
            <w:vAlign w:val="center"/>
          </w:tcPr>
          <w:p w14:paraId="58981107">
            <w:pPr>
              <w:spacing w:line="240" w:lineRule="auto"/>
              <w:ind w:firstLine="0" w:firstLineChars="0"/>
              <w:rPr>
                <w:rFonts w:hint="eastAsia" w:ascii="Times New Roman" w:hAnsi="Times New Roman" w:eastAsia="仿宋_GB2312" w:cs="Times New Roman"/>
                <w:sz w:val="24"/>
                <w:szCs w:val="24"/>
                <w:vertAlign w:val="baseline"/>
              </w:rPr>
            </w:pPr>
            <w:r>
              <w:rPr>
                <w:rFonts w:hint="eastAsia" w:ascii="Times New Roman" w:hAnsi="Times New Roman" w:eastAsia="仿宋_GB2312" w:cs="Times New Roman"/>
                <w:sz w:val="24"/>
                <w:szCs w:val="24"/>
                <w:vertAlign w:val="baseline"/>
              </w:rPr>
              <w:t>Ⅰ类射线装置销售；Ⅱ、Ⅲ类射线装置生产；Ⅰ类放射源销售；核材料生产；放射卫生技术服务；第三类医疗器械经营；放射性同位素生产（除正电子发射计算机断层扫描用放射性药物）；Ⅱ、Ⅲ、Ⅳ、Ⅴ类放射源销售；第二类医疗器械生产；Ⅱ、Ⅲ类射线装置销售。</w:t>
            </w:r>
          </w:p>
        </w:tc>
      </w:tr>
    </w:tbl>
    <w:p w14:paraId="461FFB90">
      <w:pPr>
        <w:spacing w:line="240" w:lineRule="auto"/>
        <w:rPr>
          <w:rFonts w:hint="eastAsia" w:ascii="Times New Roman" w:hAnsi="Times New Roman"/>
          <w:lang w:val="en-US" w:eastAsia="zh-CN"/>
        </w:rPr>
      </w:pPr>
    </w:p>
    <w:p w14:paraId="484DB785">
      <w:pPr>
        <w:pStyle w:val="4"/>
        <w:ind w:firstLine="640"/>
        <w:rPr>
          <w:rFonts w:eastAsia="黑体" w:cs="Times New Roman"/>
        </w:rPr>
      </w:pPr>
      <w:bookmarkStart w:id="41" w:name="_Toc556"/>
      <w:r>
        <w:rPr>
          <w:rFonts w:hint="eastAsia" w:eastAsia="黑体" w:cs="Times New Roman"/>
          <w:lang w:val="en-US" w:eastAsia="zh-CN"/>
        </w:rPr>
        <w:t>三、乐山</w:t>
      </w:r>
      <w:r>
        <w:rPr>
          <w:rFonts w:eastAsia="黑体" w:cs="Times New Roman"/>
        </w:rPr>
        <w:t>夹江核技术应用产业园</w:t>
      </w:r>
      <w:bookmarkEnd w:id="39"/>
      <w:bookmarkEnd w:id="40"/>
      <w:bookmarkEnd w:id="41"/>
    </w:p>
    <w:p w14:paraId="68863FA2">
      <w:pPr>
        <w:autoSpaceDE/>
        <w:autoSpaceDN/>
        <w:spacing w:line="540" w:lineRule="exact"/>
        <w:ind w:firstLine="643"/>
        <w:rPr>
          <w:rFonts w:cs="Times New Roman"/>
        </w:rPr>
      </w:pPr>
      <w:r>
        <w:rPr>
          <w:rFonts w:cs="Times New Roman"/>
          <w:b/>
          <w:bCs/>
        </w:rPr>
        <w:t>基本情况：</w:t>
      </w:r>
      <w:r>
        <w:rPr>
          <w:rFonts w:cs="Times New Roman"/>
        </w:rPr>
        <w:t>夹江核技术应用产业园位于四川省乐山市夹江县木城镇，规划面积2平方公里，整体范围紧临中国核动力研究设计院生产基地，是全国第一个取得园区环评批复的核技术应用专业性园区，也是夹江举全县之力推进的“一号工程”，致力于打造“以核技术综合应用为特色的国家级核技术应用产业示范基地”。园区已落地总投资近27亿元的医用同位素试验堆、海同同位素生产设施、同辐密封放射源等6个项目。</w:t>
      </w:r>
    </w:p>
    <w:p w14:paraId="01440D49">
      <w:pPr>
        <w:spacing w:line="240" w:lineRule="auto"/>
        <w:ind w:firstLine="0" w:firstLineChars="0"/>
        <w:rPr>
          <w:rFonts w:eastAsia="宋体" w:cs="Times New Roman"/>
          <w:sz w:val="24"/>
          <w:szCs w:val="24"/>
        </w:rPr>
      </w:pPr>
      <w:r>
        <w:rPr>
          <w:rFonts w:eastAsia="宋体" w:cs="Times New Roman"/>
          <w:sz w:val="24"/>
          <w:szCs w:val="24"/>
        </w:rPr>
        <w:drawing>
          <wp:inline distT="0" distB="0" distL="114300" distR="114300">
            <wp:extent cx="5286375" cy="2976245"/>
            <wp:effectExtent l="0" t="0" r="9525" b="14605"/>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16"/>
                    <a:stretch>
                      <a:fillRect/>
                    </a:stretch>
                  </pic:blipFill>
                  <pic:spPr>
                    <a:xfrm>
                      <a:off x="0" y="0"/>
                      <a:ext cx="5286375" cy="2976245"/>
                    </a:xfrm>
                    <a:prstGeom prst="rect">
                      <a:avLst/>
                    </a:prstGeom>
                    <a:noFill/>
                    <a:ln w="9525">
                      <a:noFill/>
                    </a:ln>
                  </pic:spPr>
                </pic:pic>
              </a:graphicData>
            </a:graphic>
          </wp:inline>
        </w:drawing>
      </w:r>
    </w:p>
    <w:p w14:paraId="2ABE5E6C">
      <w:pPr>
        <w:spacing w:line="400" w:lineRule="exact"/>
        <w:ind w:firstLine="0" w:firstLineChars="0"/>
        <w:jc w:val="center"/>
        <w:rPr>
          <w:rFonts w:eastAsia="楷体" w:cs="Times New Roman"/>
          <w:color w:val="000000"/>
          <w:kern w:val="0"/>
          <w:sz w:val="28"/>
          <w:szCs w:val="28"/>
          <w:lang w:bidi="ar"/>
        </w:rPr>
      </w:pPr>
      <w:r>
        <w:rPr>
          <w:rFonts w:eastAsia="楷体" w:cs="Times New Roman"/>
          <w:color w:val="000000"/>
          <w:kern w:val="0"/>
          <w:sz w:val="28"/>
          <w:szCs w:val="28"/>
          <w:lang w:bidi="ar"/>
        </w:rPr>
        <w:t>图</w:t>
      </w:r>
      <w:r>
        <w:rPr>
          <w:rFonts w:hint="eastAsia" w:eastAsia="楷体" w:cs="Times New Roman"/>
          <w:color w:val="000000"/>
          <w:kern w:val="0"/>
          <w:sz w:val="28"/>
          <w:szCs w:val="28"/>
          <w:lang w:val="en-US" w:eastAsia="zh-CN" w:bidi="ar"/>
        </w:rPr>
        <w:t>4</w:t>
      </w:r>
      <w:r>
        <w:rPr>
          <w:rFonts w:eastAsia="楷体" w:cs="Times New Roman"/>
          <w:color w:val="000000"/>
          <w:kern w:val="0"/>
          <w:sz w:val="28"/>
          <w:szCs w:val="28"/>
          <w:lang w:bidi="ar"/>
        </w:rPr>
        <w:t xml:space="preserve"> 夹江核技术应用产业园布局图</w:t>
      </w:r>
    </w:p>
    <w:p w14:paraId="643911DA">
      <w:pPr>
        <w:ind w:firstLine="643"/>
        <w:rPr>
          <w:rFonts w:cs="Times New Roman"/>
          <w:szCs w:val="32"/>
        </w:rPr>
      </w:pPr>
      <w:r>
        <w:rPr>
          <w:rFonts w:cs="Times New Roman"/>
          <w:b/>
          <w:bCs/>
        </w:rPr>
        <w:t>功能布局：</w:t>
      </w:r>
      <w:r>
        <w:rPr>
          <w:rFonts w:cs="Times New Roman"/>
        </w:rPr>
        <w:t>建设医用同位素研发生产基地和密封放射源加工生产两大基地。打造同位素及制品产业集群、核医疗装备产业集群、核特色医疗产业集群、辐照应用产业集群和安检安保产业集群。布局核技术装备及仪器仪表和新材料两大产业方向。</w:t>
      </w:r>
    </w:p>
    <w:p w14:paraId="7C6EBB82">
      <w:pPr>
        <w:ind w:firstLine="643"/>
        <w:rPr>
          <w:rFonts w:cs="Times New Roman"/>
        </w:rPr>
      </w:pPr>
      <w:r>
        <w:rPr>
          <w:rFonts w:cs="Times New Roman"/>
          <w:b/>
          <w:bCs/>
        </w:rPr>
        <w:t>主要发展方向：</w:t>
      </w:r>
      <w:r>
        <w:rPr>
          <w:rFonts w:cs="Times New Roman"/>
        </w:rPr>
        <w:t>同位素及制品产业、核医疗装备产业、核特色医疗产业、辐照应用产业集群和安检安保产业。</w:t>
      </w:r>
    </w:p>
    <w:p w14:paraId="2208E2B2">
      <w:pPr>
        <w:ind w:firstLine="643"/>
        <w:rPr>
          <w:rFonts w:cs="Times New Roman"/>
          <w:b/>
          <w:bCs/>
        </w:rPr>
      </w:pPr>
      <w:r>
        <w:rPr>
          <w:rFonts w:cs="Times New Roman"/>
          <w:b/>
          <w:bCs/>
        </w:rPr>
        <w:t>已入驻企业：</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0"/>
        <w:gridCol w:w="6712"/>
      </w:tblGrid>
      <w:tr w14:paraId="14230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810" w:type="dxa"/>
            <w:vAlign w:val="center"/>
          </w:tcPr>
          <w:p w14:paraId="321B69DD">
            <w:pPr>
              <w:spacing w:line="240" w:lineRule="auto"/>
              <w:ind w:firstLine="0" w:firstLineChars="0"/>
              <w:jc w:val="center"/>
              <w:rPr>
                <w:rFonts w:hint="default" w:ascii="Times New Roman" w:hAnsi="Times New Roman" w:eastAsia="仿宋_GB2312" w:cs="Times New Roman"/>
                <w:b/>
                <w:bCs/>
                <w:sz w:val="24"/>
                <w:vertAlign w:val="baseline"/>
                <w:lang w:val="en-US" w:eastAsia="zh-CN"/>
              </w:rPr>
            </w:pPr>
            <w:r>
              <w:rPr>
                <w:rFonts w:hint="eastAsia" w:ascii="Times New Roman" w:hAnsi="Times New Roman" w:eastAsia="仿宋_GB2312" w:cs="Times New Roman"/>
                <w:b/>
                <w:bCs/>
                <w:sz w:val="24"/>
                <w:vertAlign w:val="baseline"/>
                <w:lang w:val="en-US" w:eastAsia="zh-CN"/>
              </w:rPr>
              <w:t>企业名称</w:t>
            </w:r>
          </w:p>
        </w:tc>
        <w:tc>
          <w:tcPr>
            <w:tcW w:w="6712" w:type="dxa"/>
            <w:vAlign w:val="center"/>
          </w:tcPr>
          <w:p w14:paraId="324C534E">
            <w:pPr>
              <w:spacing w:line="240" w:lineRule="auto"/>
              <w:ind w:firstLine="0" w:firstLineChars="0"/>
              <w:jc w:val="center"/>
              <w:rPr>
                <w:rFonts w:hint="eastAsia" w:ascii="Times New Roman" w:hAnsi="Times New Roman" w:eastAsia="仿宋_GB2312" w:cs="Times New Roman"/>
                <w:b/>
                <w:bCs/>
                <w:sz w:val="24"/>
                <w:vertAlign w:val="baseline"/>
                <w:lang w:val="en-US" w:eastAsia="zh-CN"/>
              </w:rPr>
            </w:pPr>
            <w:r>
              <w:rPr>
                <w:rFonts w:hint="eastAsia" w:ascii="Times New Roman" w:hAnsi="Times New Roman" w:eastAsia="仿宋_GB2312" w:cs="Times New Roman"/>
                <w:b/>
                <w:bCs/>
                <w:sz w:val="24"/>
                <w:vertAlign w:val="baseline"/>
                <w:lang w:val="en-US" w:eastAsia="zh-CN"/>
              </w:rPr>
              <w:t>主要业务</w:t>
            </w:r>
          </w:p>
        </w:tc>
      </w:tr>
      <w:tr w14:paraId="7294B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0" w:type="dxa"/>
            <w:vAlign w:val="center"/>
          </w:tcPr>
          <w:p w14:paraId="56B6F989">
            <w:pPr>
              <w:spacing w:line="240" w:lineRule="auto"/>
              <w:ind w:firstLine="0" w:firstLineChars="0"/>
              <w:rPr>
                <w:rFonts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中核同源</w:t>
            </w:r>
          </w:p>
        </w:tc>
        <w:tc>
          <w:tcPr>
            <w:tcW w:w="6712" w:type="dxa"/>
            <w:vAlign w:val="center"/>
          </w:tcPr>
          <w:p w14:paraId="24909943">
            <w:pPr>
              <w:spacing w:line="240" w:lineRule="auto"/>
              <w:ind w:firstLine="0" w:firstLineChars="0"/>
              <w:rPr>
                <w:rFonts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放射源研发、生产和销售；放射源的回收与再利用；核技术咨询与服务；与核技术应用相关产品的研发、生产和销售；放射性物品（一类、二类、三类）、普通货物运输；与核技术应用相关产品经营与进出口业务。</w:t>
            </w:r>
          </w:p>
        </w:tc>
      </w:tr>
      <w:tr w14:paraId="6348E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0" w:type="dxa"/>
            <w:vAlign w:val="center"/>
          </w:tcPr>
          <w:p w14:paraId="50335E11">
            <w:pPr>
              <w:spacing w:line="240" w:lineRule="auto"/>
              <w:ind w:firstLine="0" w:firstLineChars="0"/>
              <w:rPr>
                <w:rFonts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四川海同</w:t>
            </w:r>
          </w:p>
        </w:tc>
        <w:tc>
          <w:tcPr>
            <w:tcW w:w="6712" w:type="dxa"/>
            <w:vAlign w:val="center"/>
          </w:tcPr>
          <w:p w14:paraId="707F53CA">
            <w:pPr>
              <w:spacing w:line="240" w:lineRule="auto"/>
              <w:ind w:firstLine="0" w:firstLineChars="0"/>
              <w:rPr>
                <w:rFonts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放射性同位素生产（除正电子发射计算机断层扫描用放射性药物）</w:t>
            </w:r>
          </w:p>
        </w:tc>
      </w:tr>
      <w:tr w14:paraId="79E5E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0" w:type="dxa"/>
            <w:vAlign w:val="center"/>
          </w:tcPr>
          <w:p w14:paraId="44EF6105">
            <w:pPr>
              <w:spacing w:line="240" w:lineRule="auto"/>
              <w:ind w:firstLine="0" w:firstLineChars="0"/>
              <w:rPr>
                <w:rFonts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纽瑞特</w:t>
            </w:r>
          </w:p>
        </w:tc>
        <w:tc>
          <w:tcPr>
            <w:tcW w:w="6712" w:type="dxa"/>
            <w:vAlign w:val="center"/>
          </w:tcPr>
          <w:p w14:paraId="459B65D7">
            <w:pPr>
              <w:spacing w:line="240" w:lineRule="auto"/>
              <w:ind w:firstLine="0" w:firstLineChars="0"/>
              <w:rPr>
                <w:rFonts w:hint="eastAsia" w:ascii="Times New Roman" w:hAnsi="Times New Roman" w:eastAsia="仿宋_GB2312" w:cs="Times New Roman"/>
                <w:sz w:val="24"/>
                <w:vertAlign w:val="baseline"/>
                <w:lang w:eastAsia="zh-CN"/>
              </w:rPr>
            </w:pPr>
            <w:r>
              <w:rPr>
                <w:rFonts w:hint="eastAsia" w:ascii="Times New Roman" w:hAnsi="Times New Roman" w:eastAsia="仿宋_GB2312" w:cs="Times New Roman"/>
                <w:sz w:val="24"/>
                <w:vertAlign w:val="baseline"/>
              </w:rPr>
              <w:t>放射性同位素生产（除医疗自用的短半衰期放射性药物外）</w:t>
            </w:r>
            <w:r>
              <w:rPr>
                <w:rFonts w:hint="eastAsia" w:ascii="Times New Roman" w:hAnsi="Times New Roman" w:eastAsia="仿宋_GB2312" w:cs="Times New Roman"/>
                <w:sz w:val="24"/>
                <w:vertAlign w:val="baseline"/>
                <w:lang w:eastAsia="zh-CN"/>
              </w:rPr>
              <w:t>；Ⅱ、Ⅲ、Ⅳ、Ⅴ类放射源销售；Ⅱ、Ⅲ类射线装置生产；Ⅱ、Ⅲ类射线装置销售；</w:t>
            </w:r>
          </w:p>
        </w:tc>
      </w:tr>
      <w:tr w14:paraId="29798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0" w:type="dxa"/>
            <w:vAlign w:val="center"/>
          </w:tcPr>
          <w:p w14:paraId="1EFFC124">
            <w:pPr>
              <w:spacing w:line="240" w:lineRule="auto"/>
              <w:ind w:firstLine="0" w:firstLineChars="0"/>
              <w:rPr>
                <w:rFonts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启灏医疗</w:t>
            </w:r>
          </w:p>
        </w:tc>
        <w:tc>
          <w:tcPr>
            <w:tcW w:w="6712" w:type="dxa"/>
            <w:vAlign w:val="center"/>
          </w:tcPr>
          <w:p w14:paraId="5E3442D4">
            <w:pPr>
              <w:spacing w:line="240" w:lineRule="auto"/>
              <w:ind w:firstLine="0" w:firstLineChars="0"/>
              <w:rPr>
                <w:rFonts w:ascii="Times New Roman" w:hAnsi="Times New Roman" w:eastAsia="仿宋_GB2312" w:cs="Times New Roman"/>
                <w:sz w:val="24"/>
                <w:vertAlign w:val="baseline"/>
              </w:rPr>
            </w:pPr>
            <w:r>
              <w:rPr>
                <w:rFonts w:hint="eastAsia" w:ascii="Times New Roman" w:hAnsi="Times New Roman" w:eastAsia="仿宋_GB2312" w:cs="Times New Roman"/>
                <w:sz w:val="24"/>
                <w:vertAlign w:val="baseline"/>
              </w:rPr>
              <w:t>第一类医疗器械生产；第一类医疗器械销售；第二类医疗器械销售；生物化工产品技术研发；新材料技术推广服务；货物进出口；技术进出口；消毒剂销售（不含危险化学品）</w:t>
            </w:r>
          </w:p>
        </w:tc>
      </w:tr>
    </w:tbl>
    <w:p w14:paraId="3F1C748B">
      <w:pPr>
        <w:ind w:firstLine="643"/>
        <w:rPr>
          <w:rFonts w:cs="Times New Roman"/>
          <w:color w:val="333333"/>
          <w:szCs w:val="32"/>
          <w:shd w:val="clear" w:color="auto" w:fill="FFFFFF"/>
        </w:rPr>
      </w:pPr>
    </w:p>
    <w:p w14:paraId="41AFDE53">
      <w:pPr>
        <w:pStyle w:val="2"/>
        <w:rPr>
          <w:rFonts w:cs="Times New Roman"/>
        </w:rPr>
      </w:pPr>
      <w:bookmarkStart w:id="42" w:name="_Toc20504"/>
      <w:bookmarkStart w:id="43" w:name="_Toc1768"/>
      <w:bookmarkStart w:id="44" w:name="_Toc32127"/>
      <w:r>
        <w:rPr>
          <w:rFonts w:cs="Times New Roman"/>
        </w:rPr>
        <w:t>第四章  规划基础条件</w:t>
      </w:r>
      <w:bookmarkEnd w:id="42"/>
      <w:bookmarkEnd w:id="43"/>
      <w:bookmarkEnd w:id="44"/>
    </w:p>
    <w:p w14:paraId="12F0EA3A">
      <w:pPr>
        <w:pStyle w:val="4"/>
        <w:ind w:firstLine="640"/>
        <w:rPr>
          <w:rFonts w:cs="Times New Roman"/>
        </w:rPr>
      </w:pPr>
      <w:bookmarkStart w:id="45" w:name="_Toc15354"/>
      <w:bookmarkStart w:id="46" w:name="_Toc11171"/>
      <w:bookmarkStart w:id="47" w:name="_Toc14770"/>
      <w:r>
        <w:rPr>
          <w:rFonts w:eastAsia="黑体" w:cs="Times New Roman"/>
        </w:rPr>
        <w:t>一、区域概况</w:t>
      </w:r>
      <w:bookmarkEnd w:id="45"/>
      <w:bookmarkEnd w:id="46"/>
      <w:bookmarkEnd w:id="47"/>
    </w:p>
    <w:p w14:paraId="3F565EE7">
      <w:pPr>
        <w:autoSpaceDE/>
        <w:autoSpaceDN/>
        <w:spacing w:line="240" w:lineRule="auto"/>
        <w:ind w:firstLine="0" w:firstLineChars="0"/>
        <w:jc w:val="center"/>
        <w:rPr>
          <w:rFonts w:eastAsia="楷体" w:cs="Times New Roman"/>
          <w:b/>
          <w:bCs/>
          <w:sz w:val="28"/>
          <w:szCs w:val="28"/>
          <w:lang w:bidi="ar"/>
        </w:rPr>
      </w:pPr>
      <w:r>
        <w:rPr>
          <w:rFonts w:eastAsia="楷体" w:cs="Times New Roman"/>
          <w:b/>
          <w:bCs/>
          <w:sz w:val="28"/>
          <w:szCs w:val="28"/>
          <w:lang w:bidi="ar"/>
        </w:rPr>
        <w:drawing>
          <wp:inline distT="0" distB="0" distL="114300" distR="114300">
            <wp:extent cx="5266055" cy="4000500"/>
            <wp:effectExtent l="0" t="0" r="10795" b="0"/>
            <wp:docPr id="2" name="图片 2" descr="85ec5c4f9467a432f10b414979340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5ec5c4f9467a432f10b414979340f8"/>
                    <pic:cNvPicPr>
                      <a:picLocks noChangeAspect="1"/>
                    </pic:cNvPicPr>
                  </pic:nvPicPr>
                  <pic:blipFill>
                    <a:blip r:embed="rId17"/>
                    <a:stretch>
                      <a:fillRect/>
                    </a:stretch>
                  </pic:blipFill>
                  <pic:spPr>
                    <a:xfrm>
                      <a:off x="0" y="0"/>
                      <a:ext cx="5266055" cy="4000500"/>
                    </a:xfrm>
                    <a:prstGeom prst="rect">
                      <a:avLst/>
                    </a:prstGeom>
                  </pic:spPr>
                </pic:pic>
              </a:graphicData>
            </a:graphic>
          </wp:inline>
        </w:drawing>
      </w:r>
    </w:p>
    <w:p w14:paraId="6F83A7B8">
      <w:pPr>
        <w:autoSpaceDE/>
        <w:autoSpaceDN/>
        <w:spacing w:line="240" w:lineRule="auto"/>
        <w:ind w:firstLine="0" w:firstLineChars="0"/>
        <w:jc w:val="center"/>
        <w:rPr>
          <w:rFonts w:cs="Times New Roman" w:eastAsiaTheme="minorEastAsia"/>
          <w:b/>
          <w:szCs w:val="24"/>
        </w:rPr>
      </w:pPr>
      <w:r>
        <w:rPr>
          <w:rFonts w:eastAsia="楷体" w:cs="Times New Roman"/>
          <w:sz w:val="28"/>
          <w:szCs w:val="28"/>
          <w:lang w:bidi="ar"/>
        </w:rPr>
        <w:t>图</w:t>
      </w:r>
      <w:r>
        <w:rPr>
          <w:rFonts w:hint="eastAsia" w:eastAsia="楷体" w:cs="Times New Roman"/>
          <w:sz w:val="28"/>
          <w:szCs w:val="28"/>
          <w:lang w:val="en-US" w:eastAsia="zh-CN" w:bidi="ar"/>
        </w:rPr>
        <w:t>5</w:t>
      </w:r>
      <w:r>
        <w:rPr>
          <w:rFonts w:eastAsia="楷体" w:cs="Times New Roman"/>
          <w:sz w:val="28"/>
          <w:szCs w:val="28"/>
          <w:lang w:bidi="ar"/>
        </w:rPr>
        <w:t xml:space="preserve"> 西南核医疗产业园区位图</w:t>
      </w:r>
    </w:p>
    <w:p w14:paraId="28C63BF3">
      <w:pPr>
        <w:ind w:firstLine="643"/>
        <w:rPr>
          <w:rFonts w:cs="Times New Roman"/>
          <w:b/>
          <w:bCs/>
        </w:rPr>
      </w:pPr>
      <w:r>
        <w:rPr>
          <w:rFonts w:cs="Times New Roman"/>
          <w:b/>
          <w:bCs/>
        </w:rPr>
        <w:t>地理位置与交通优势。</w:t>
      </w:r>
      <w:r>
        <w:rPr>
          <w:rFonts w:cs="Times New Roman"/>
        </w:rPr>
        <w:t>泸州市地处川、滇、黔、渝四省交界处，距离成都230公里、重庆130公里，是成渝双城经济圈</w:t>
      </w:r>
      <w:r>
        <w:rPr>
          <w:rFonts w:hint="eastAsia" w:cs="Times New Roman"/>
          <w:lang w:val="en-US" w:eastAsia="zh-CN"/>
        </w:rPr>
        <w:t>的</w:t>
      </w:r>
      <w:r>
        <w:rPr>
          <w:rFonts w:cs="Times New Roman"/>
        </w:rPr>
        <w:t>中心城市。泸州也是四川唯一的国际水运、国际陆运双通道城市，拥有集铁路、公路、航空、水路为一体的综合交通枢纽，拥有“一环七射一横”的高速公路骨架，市内高速公路通车里程川南第一。泸州港是四川省第一大水运港。泸州云龙机场是四川省第三大航空港，开通至北京、上海、广州、深圳等44个城市的直达航班，能够高效连接国内外市场，为核医疗产业的发展提供了便捷的物流通道。</w:t>
      </w:r>
    </w:p>
    <w:p w14:paraId="57F6A7BA">
      <w:pPr>
        <w:ind w:firstLine="643"/>
        <w:rPr>
          <w:rFonts w:cs="Times New Roman"/>
          <w:b/>
          <w:bCs/>
        </w:rPr>
      </w:pPr>
      <w:r>
        <w:rPr>
          <w:rFonts w:cs="Times New Roman"/>
          <w:b/>
          <w:bCs/>
        </w:rPr>
        <w:t>区域经济与资源优势。</w:t>
      </w:r>
      <w:r>
        <w:rPr>
          <w:rFonts w:cs="Times New Roman"/>
        </w:rPr>
        <w:t>泸州市位于四川省东南部，长江上游地区，拥有得天独厚的自然条件和丰富的历史文化资源，是四川省内第六大城市。2023年，泸州市的GDP达到了2725.9亿元，相比2022年的2601.52亿元增长4.8%。全市高新技术企业和科技型中小企业突破1200家，高新技术产业营业收入突破800亿元。作为“中国酒城”，泸州市以白酒产业闻名于世，特别是泸州老窖和郎酒两大品牌，为城市的经济发展和文化传承增添了独特的色彩。除了白酒产业，泸州市还积极发展装备制造、新能源、新材料等产业，推动经济结构的优化升级。</w:t>
      </w:r>
    </w:p>
    <w:p w14:paraId="2C8D6B3B">
      <w:pPr>
        <w:pStyle w:val="4"/>
        <w:ind w:firstLine="640"/>
        <w:rPr>
          <w:rFonts w:cs="Times New Roman"/>
        </w:rPr>
      </w:pPr>
      <w:bookmarkStart w:id="48" w:name="_Toc24669"/>
      <w:bookmarkStart w:id="49" w:name="_Toc10242"/>
      <w:bookmarkStart w:id="50" w:name="_Toc4541"/>
      <w:r>
        <w:rPr>
          <w:rFonts w:eastAsia="黑体" w:cs="Times New Roman"/>
        </w:rPr>
        <w:t>二、发展基础与优势</w:t>
      </w:r>
      <w:bookmarkEnd w:id="48"/>
      <w:bookmarkEnd w:id="49"/>
      <w:bookmarkEnd w:id="50"/>
    </w:p>
    <w:p w14:paraId="4857760C">
      <w:pPr>
        <w:ind w:firstLine="643"/>
        <w:rPr>
          <w:rFonts w:cs="Times New Roman"/>
        </w:rPr>
      </w:pPr>
      <w:r>
        <w:rPr>
          <w:rFonts w:cs="Times New Roman"/>
          <w:b/>
          <w:bCs/>
        </w:rPr>
        <w:t>政策支持力度加大。</w:t>
      </w:r>
      <w:r>
        <w:rPr>
          <w:rFonts w:cs="Times New Roman"/>
        </w:rPr>
        <w:t>近年来，国家和四川省高度重视核医疗产业的发展，出台了一系列鼓励政策。泸州市也积极响应国家政策，出台《泸州市医药健康产业高质量发展规划（2024—2035年）》《泸州市促进医药健康产业高质量发展的若干政策措施》等利好政策，为核医疗产业的发展营造良好的政策环境。泸州高新技术产业开发区医药产业园抓住此机遇，制定了《泸州医药产业园区产业发展扶持办法》等一系列针对性的扶持措施，包括财政补贴、税收优惠、项目审批绿色通道等，为核医疗企业的入驻和发展创造了有利条件。</w:t>
      </w:r>
    </w:p>
    <w:p w14:paraId="5E588C5D">
      <w:pPr>
        <w:ind w:firstLine="643"/>
        <w:rPr>
          <w:rFonts w:cs="Times New Roman"/>
        </w:rPr>
      </w:pPr>
      <w:r>
        <w:rPr>
          <w:rFonts w:cs="Times New Roman"/>
          <w:b/>
          <w:bCs/>
        </w:rPr>
        <w:t>医药产业基础坚实。</w:t>
      </w:r>
      <w:r>
        <w:rPr>
          <w:rFonts w:cs="Times New Roman"/>
        </w:rPr>
        <w:t>2023年泸州市医药健康产业营业收入316.96亿元，医药生产制造规上企业46家，西南医科大学附属医院等“三甲”医疗卫生机构9家，</w:t>
      </w:r>
      <w:r>
        <w:rPr>
          <w:rFonts w:cs="Times New Roman"/>
          <w:b/>
          <w:bCs/>
        </w:rPr>
        <w:t>拥有多个省级临床医学研究中心和重点实验室，建成了中西医国家级重点专科13个、省级重点专科43个，</w:t>
      </w:r>
      <w:r>
        <w:rPr>
          <w:rFonts w:cs="Times New Roman"/>
        </w:rPr>
        <w:t>医疗卫生资源和条件居全省第2位、成渝地区第3位，形成辐射云贵川渝结合部6000万人的医疗健康服务能力。泸州高新技术产业开发区医药产业园经过十多年来的长期耕耘，已经积累了丰富的经验和资源。成功引入和培育了泸州步长生物制药有限公司、科瑞德制药有限公司、四川国康药业有限公司等一批具有影响力的医药企业，涵盖了药品研发、生产、销售等多个环节，形成了相对完整的医药产业链条，2022年，园区实现工业总产值229.3亿元，同比增长17.6%，主营业务收入239.2亿元，同比增长18.4%；入驻企业113家，其中上市公司控股企业5家、IPO企业1家；累计获得医药专利授权198件，在产在研产品217个，为核医疗产业的融入和发展提供了成熟的产业生态环境。</w:t>
      </w:r>
    </w:p>
    <w:p w14:paraId="060DBC1B">
      <w:pPr>
        <w:ind w:firstLine="643"/>
        <w:rPr>
          <w:rFonts w:cs="Times New Roman"/>
        </w:rPr>
      </w:pPr>
      <w:r>
        <w:rPr>
          <w:rFonts w:cs="Times New Roman"/>
          <w:b/>
          <w:bCs/>
        </w:rPr>
        <w:t>核医疗创新能力突出。</w:t>
      </w:r>
      <w:r>
        <w:rPr>
          <w:rFonts w:cs="Times New Roman"/>
        </w:rPr>
        <w:t>泸州市有较好的核医学临床应用基础，核医学诊疗处于国内外领先水平。西南医科大学附属医院核医学科为四川省医学重点建设学科，建有核医学与分子影像四川省重点实验室，拥有从新型放射性核药自主设计、合成、标记、质控、基础实验到临床转化全流程管线，具备放射性核药自主研发能力及临床转化平台。自主研发的靶向骨转移瘤诊疗一体化药物镓68/镥177-TBM-001成功转化给四川科伦博泰，是目前国内最大金额的放射性药物转化案例。核医学诊疗一体化药物研发、临床应用水平国际国内领先，新型核素治疗量全国第一。完成全国首批、西南首例钇-90微球注射治疗肝癌手术，年均诊疗人次16000，辐射全国30多个省市（包含港澳地区）。依托西南医科大学附属医院核医学科在临床诊疗、技术创新、人才培养等方面的基础，泸州市发展核医疗产业具有得天独厚的优势和广阔的前景。</w:t>
      </w:r>
    </w:p>
    <w:p w14:paraId="57F615FF">
      <w:pPr>
        <w:ind w:firstLine="640"/>
        <w:rPr>
          <w:rFonts w:cs="Times New Roman"/>
        </w:rPr>
      </w:pPr>
    </w:p>
    <w:p w14:paraId="16B6CEB3">
      <w:pPr>
        <w:pStyle w:val="2"/>
        <w:rPr>
          <w:rFonts w:cs="Times New Roman"/>
        </w:rPr>
      </w:pPr>
      <w:bookmarkStart w:id="51" w:name="_Toc14526"/>
      <w:bookmarkStart w:id="52" w:name="_Toc11268"/>
      <w:bookmarkStart w:id="53" w:name="_Toc30282"/>
      <w:r>
        <w:rPr>
          <w:rFonts w:cs="Times New Roman"/>
        </w:rPr>
        <w:t>第五章 总体要求</w:t>
      </w:r>
      <w:bookmarkEnd w:id="51"/>
      <w:bookmarkEnd w:id="52"/>
      <w:bookmarkEnd w:id="53"/>
    </w:p>
    <w:p w14:paraId="7E24748D">
      <w:pPr>
        <w:pStyle w:val="4"/>
        <w:ind w:firstLine="640"/>
        <w:rPr>
          <w:rFonts w:eastAsia="黑体" w:cs="Times New Roman"/>
        </w:rPr>
      </w:pPr>
      <w:bookmarkStart w:id="54" w:name="_Toc19481"/>
      <w:bookmarkStart w:id="55" w:name="_Toc30035"/>
      <w:bookmarkStart w:id="56" w:name="_Toc14759"/>
      <w:r>
        <w:rPr>
          <w:rFonts w:eastAsia="黑体" w:cs="Times New Roman"/>
        </w:rPr>
        <w:t>一、指导思想</w:t>
      </w:r>
      <w:bookmarkEnd w:id="54"/>
      <w:bookmarkEnd w:id="55"/>
      <w:bookmarkEnd w:id="56"/>
    </w:p>
    <w:p w14:paraId="57984905">
      <w:pPr>
        <w:ind w:firstLine="640"/>
        <w:rPr>
          <w:rFonts w:cs="Times New Roman"/>
          <w:highlight w:val="yellow"/>
        </w:rPr>
      </w:pPr>
      <w:r>
        <w:rPr>
          <w:rFonts w:cs="Times New Roman"/>
        </w:rPr>
        <w:t>坚持以习近平新时代中国特色社会主义思想为指导，深入学习贯彻党的二十大和习近平总书记对四川工作系列重要指示精神及省委十二届历次全会和市委九届六次、七次全会精神，完整、准确、全面贯彻新发展理念，主动服务和融入新发展格局，充分发挥四川作为核工业与核技术利用大省的优势，以推动高质量发展为主题，以加快构建核医疗全产业链发展格局、实现国产化自主供应、提升安全防护保障能力为抓手，加快建设泸州核医疗产业园，助力核医疗产业的高质量发展。</w:t>
      </w:r>
    </w:p>
    <w:p w14:paraId="08363224">
      <w:pPr>
        <w:pStyle w:val="4"/>
        <w:ind w:firstLine="640"/>
        <w:rPr>
          <w:rFonts w:cs="Times New Roman"/>
        </w:rPr>
      </w:pPr>
      <w:bookmarkStart w:id="57" w:name="_Toc15318"/>
      <w:bookmarkStart w:id="58" w:name="_Toc23737"/>
      <w:bookmarkStart w:id="59" w:name="_Toc27512"/>
      <w:r>
        <w:rPr>
          <w:rFonts w:eastAsia="黑体" w:cs="Times New Roman"/>
        </w:rPr>
        <w:t>二、主要原则</w:t>
      </w:r>
      <w:bookmarkEnd w:id="57"/>
      <w:bookmarkEnd w:id="58"/>
      <w:bookmarkEnd w:id="59"/>
    </w:p>
    <w:p w14:paraId="222E4315">
      <w:pPr>
        <w:autoSpaceDE/>
        <w:autoSpaceDN/>
        <w:ind w:firstLine="643"/>
        <w:rPr>
          <w:rFonts w:cs="Times New Roman"/>
          <w:szCs w:val="32"/>
          <w:lang w:bidi="ar"/>
        </w:rPr>
      </w:pPr>
      <w:r>
        <w:rPr>
          <w:rFonts w:cs="Times New Roman"/>
          <w:b/>
          <w:bCs/>
          <w:szCs w:val="32"/>
          <w:lang w:bidi="ar"/>
        </w:rPr>
        <w:t>科技引领，创新驱动。</w:t>
      </w:r>
      <w:r>
        <w:rPr>
          <w:rFonts w:cs="Times New Roman"/>
          <w:szCs w:val="32"/>
          <w:lang w:bidi="ar"/>
        </w:rPr>
        <w:t>以科技创新为支撑，‌通过产学研用的深度融合，‌加速创新项目的引进和先进技术平台的搭建，加快形成和发展新质生产力，‌突破行业发展的技术壁垒，‌促进创新成果的转化与应用，‌实现核药自主供应和国产化。</w:t>
      </w:r>
    </w:p>
    <w:p w14:paraId="63D0325A">
      <w:pPr>
        <w:autoSpaceDE/>
        <w:autoSpaceDN/>
        <w:ind w:firstLine="643"/>
        <w:rPr>
          <w:rFonts w:cs="Times New Roman"/>
          <w:szCs w:val="32"/>
          <w:lang w:bidi="ar"/>
        </w:rPr>
      </w:pPr>
      <w:r>
        <w:rPr>
          <w:rFonts w:cs="Times New Roman"/>
          <w:b/>
          <w:bCs/>
          <w:szCs w:val="32"/>
          <w:lang w:bidi="ar"/>
        </w:rPr>
        <w:t>开放合作，协同发展。</w:t>
      </w:r>
      <w:r>
        <w:rPr>
          <w:rFonts w:cs="Times New Roman"/>
          <w:szCs w:val="32"/>
          <w:lang w:bidi="ar"/>
        </w:rPr>
        <w:t>统筹国际国内两个市场，两种资源，加强国际和区域间的交流与合作，尤其是与成都、绵阳、乐山的互动，‌实现资源的优化配置和效率的提升，推动核医疗产业链上下游间的相互配套，同步协调。</w:t>
      </w:r>
    </w:p>
    <w:p w14:paraId="4528899A">
      <w:pPr>
        <w:autoSpaceDE/>
        <w:autoSpaceDN/>
        <w:ind w:firstLine="643"/>
        <w:rPr>
          <w:rFonts w:cs="Times New Roman"/>
          <w:szCs w:val="32"/>
          <w:lang w:bidi="ar"/>
        </w:rPr>
      </w:pPr>
      <w:r>
        <w:rPr>
          <w:rFonts w:cs="Times New Roman"/>
          <w:b/>
          <w:bCs/>
          <w:szCs w:val="32"/>
          <w:lang w:bidi="ar"/>
        </w:rPr>
        <w:t>人才为本，智力支撑。</w:t>
      </w:r>
      <w:r>
        <w:rPr>
          <w:rFonts w:cs="Times New Roman"/>
          <w:szCs w:val="32"/>
          <w:lang w:bidi="ar"/>
        </w:rPr>
        <w:t>依托西南医科大学核医学人才培养优势，夯实人才支撑。引进顶尖创新创业人才，构建匹配新质生产力发展要求的人才创新体系，‌实现教育、‌科技、‌人才“三位一体”的良性循环，‌促进核医疗产业高质量发展。</w:t>
      </w:r>
    </w:p>
    <w:p w14:paraId="3F33A9CB">
      <w:pPr>
        <w:ind w:firstLine="643"/>
        <w:rPr>
          <w:rFonts w:cs="Times New Roman"/>
          <w:color w:val="333333"/>
          <w:szCs w:val="32"/>
          <w:shd w:val="clear" w:color="auto" w:fill="FFFFFF"/>
        </w:rPr>
      </w:pPr>
      <w:r>
        <w:rPr>
          <w:rFonts w:cs="Times New Roman"/>
          <w:b/>
          <w:bCs/>
          <w:szCs w:val="32"/>
          <w:lang w:bidi="ar"/>
        </w:rPr>
        <w:t>环境友好，安全发展。</w:t>
      </w:r>
      <w:r>
        <w:rPr>
          <w:rFonts w:cs="Times New Roman"/>
          <w:szCs w:val="32"/>
          <w:lang w:bidi="ar"/>
        </w:rPr>
        <w:t>秉承安全和绿色发展理念，高度重视核安全问题，预防为主、纵深防御。加强核安全风险的预防和监控，构建多层次的安全防护体系，实现核医疗产业环境高质量发展和高水平安全动态平衡，相得益彰。</w:t>
      </w:r>
    </w:p>
    <w:p w14:paraId="3C05AA36">
      <w:pPr>
        <w:pStyle w:val="4"/>
        <w:ind w:firstLine="640"/>
        <w:rPr>
          <w:rFonts w:cs="Times New Roman"/>
        </w:rPr>
      </w:pPr>
      <w:bookmarkStart w:id="60" w:name="_Toc32101"/>
      <w:bookmarkStart w:id="61" w:name="_Toc838"/>
      <w:bookmarkStart w:id="62" w:name="_Toc14513"/>
      <w:r>
        <w:rPr>
          <w:rFonts w:eastAsia="黑体" w:cs="Times New Roman"/>
        </w:rPr>
        <w:t>三、发展目标</w:t>
      </w:r>
      <w:bookmarkEnd w:id="60"/>
      <w:bookmarkEnd w:id="61"/>
      <w:bookmarkEnd w:id="62"/>
    </w:p>
    <w:p w14:paraId="405FAED0">
      <w:pPr>
        <w:ind w:firstLine="640"/>
        <w:rPr>
          <w:rFonts w:cs="Times New Roman"/>
        </w:rPr>
      </w:pPr>
      <w:r>
        <w:rPr>
          <w:rFonts w:cs="Times New Roman"/>
        </w:rPr>
        <w:t>依托泸州市区位优势条件，有效利用泸州核医疗产业创新资源，充分发挥核医学诊疗一体化先行优势，以建设国内一流的核医疗产业园为目标，按照“一园两区”规划布局，致力于打造一个集研发、生产、服务于一体的核医疗产业生态圈，不断聚集科技创新资源、加强技术创新、做强成果转化、优化核医疗产业结构、推动园区核医疗产业规模提升。</w:t>
      </w:r>
    </w:p>
    <w:p w14:paraId="31C22932">
      <w:pPr>
        <w:ind w:firstLine="640"/>
        <w:rPr>
          <w:rFonts w:cs="Times New Roman"/>
        </w:rPr>
      </w:pPr>
      <w:r>
        <w:rPr>
          <w:rFonts w:cs="Times New Roman"/>
        </w:rPr>
        <w:t>到2030年，园区内生产、研发、商业、办公等功能配套建设初步完成，交通、水利、能源、信息、环保等基础设施水平显著提升。通过投资、招引、成果转化，聚集一批医用同位素生产、放射性药物研发、核医疗装备制造、核特色医疗服务、研发配套服务等细分领域的企业、研究机构，构建核医疗产业上中下游完整产业链，核医疗产业市场规模达100亿元。</w:t>
      </w:r>
    </w:p>
    <w:p w14:paraId="00B32F85">
      <w:pPr>
        <w:ind w:firstLine="640"/>
        <w:rPr>
          <w:rFonts w:cs="Times New Roman"/>
        </w:rPr>
      </w:pPr>
      <w:r>
        <w:rPr>
          <w:rFonts w:cs="Times New Roman"/>
        </w:rPr>
        <w:t>到2035年，园区基础设施配套条件和管理机制不断完善，产业基础不断夯实，形成技术、产业、生态完备的核医疗产业发展格局。总体发展水平进入全国先进行列，核医疗产业市场规模突破300亿元，成为全市经济新增长点，成为国内一流的核医疗产业园区。</w:t>
      </w:r>
    </w:p>
    <w:p w14:paraId="7532B850">
      <w:pPr>
        <w:ind w:firstLine="640"/>
        <w:rPr>
          <w:rFonts w:cs="Times New Roman"/>
        </w:rPr>
      </w:pPr>
    </w:p>
    <w:p w14:paraId="35D5BB57">
      <w:pPr>
        <w:pStyle w:val="2"/>
        <w:rPr>
          <w:rFonts w:cs="Times New Roman"/>
        </w:rPr>
      </w:pPr>
      <w:bookmarkStart w:id="63" w:name="_Toc6548"/>
      <w:bookmarkStart w:id="64" w:name="_Toc4955"/>
      <w:bookmarkStart w:id="65" w:name="_Toc6640"/>
      <w:r>
        <w:rPr>
          <w:rFonts w:cs="Times New Roman"/>
        </w:rPr>
        <w:t>第六章  产业空间布局</w:t>
      </w:r>
      <w:bookmarkEnd w:id="63"/>
      <w:bookmarkEnd w:id="64"/>
      <w:bookmarkEnd w:id="65"/>
    </w:p>
    <w:p w14:paraId="6380DBBC">
      <w:pPr>
        <w:pStyle w:val="4"/>
        <w:ind w:firstLine="640"/>
        <w:rPr>
          <w:rFonts w:cs="Times New Roman"/>
        </w:rPr>
      </w:pPr>
      <w:bookmarkStart w:id="66" w:name="_Toc31402"/>
      <w:bookmarkStart w:id="67" w:name="_Toc14055"/>
      <w:bookmarkStart w:id="68" w:name="_Toc18965"/>
      <w:r>
        <w:rPr>
          <w:rFonts w:eastAsia="黑体" w:cs="Times New Roman"/>
        </w:rPr>
        <w:t>一、布局原则</w:t>
      </w:r>
      <w:bookmarkEnd w:id="66"/>
      <w:bookmarkEnd w:id="67"/>
      <w:bookmarkEnd w:id="68"/>
    </w:p>
    <w:p w14:paraId="617AA10C">
      <w:pPr>
        <w:ind w:firstLine="643"/>
        <w:rPr>
          <w:rFonts w:cs="Times New Roman"/>
        </w:rPr>
      </w:pPr>
      <w:r>
        <w:rPr>
          <w:rFonts w:cs="Times New Roman"/>
          <w:b/>
          <w:bCs/>
        </w:rPr>
        <w:t>产业协同。</w:t>
      </w:r>
      <w:r>
        <w:rPr>
          <w:rFonts w:cs="Times New Roman"/>
        </w:rPr>
        <w:t>核医疗产业与园区内的其他医药相关产业形成协同效应。通过合理布局，促进核医疗与化学制药、生物制药、中药等产业之间的资源共享、技术交流和产业链互补，实现共同发展。</w:t>
      </w:r>
    </w:p>
    <w:p w14:paraId="38813CD3">
      <w:pPr>
        <w:ind w:firstLine="643"/>
        <w:rPr>
          <w:rFonts w:cs="Times New Roman"/>
        </w:rPr>
      </w:pPr>
      <w:r>
        <w:rPr>
          <w:rFonts w:cs="Times New Roman"/>
          <w:b/>
          <w:bCs/>
        </w:rPr>
        <w:t>功能分区。</w:t>
      </w:r>
      <w:r>
        <w:rPr>
          <w:rFonts w:cs="Times New Roman"/>
        </w:rPr>
        <w:t>根据核医疗产业的不同环节和功能需求，将园区划分为研发创新区、生产制造区、仓储物流区、商务服务区等功能区域。每个区域具有明确的功能定位，实现专业化分工和集中化管理。</w:t>
      </w:r>
    </w:p>
    <w:p w14:paraId="510740F8">
      <w:pPr>
        <w:ind w:firstLine="643"/>
        <w:rPr>
          <w:rFonts w:cs="Times New Roman"/>
        </w:rPr>
      </w:pPr>
      <w:r>
        <w:rPr>
          <w:rFonts w:cs="Times New Roman"/>
          <w:b/>
          <w:bCs/>
        </w:rPr>
        <w:t>生态环保。</w:t>
      </w:r>
      <w:r>
        <w:rPr>
          <w:rFonts w:cs="Times New Roman"/>
        </w:rPr>
        <w:t>核医疗产业涉及放射性物质，空间布局必须充分考虑安全防护要求。建设完善的放射性废物处理设施和环境监测系统。遵循“预防为主、防治结合”的环保方针，推行清洁生产工艺，减少污染物的排放，实现核医疗产业的可持续发展。</w:t>
      </w:r>
    </w:p>
    <w:p w14:paraId="1E544D87">
      <w:pPr>
        <w:ind w:firstLine="643"/>
        <w:rPr>
          <w:rFonts w:cs="Times New Roman"/>
        </w:rPr>
      </w:pPr>
      <w:r>
        <w:rPr>
          <w:rFonts w:cs="Times New Roman"/>
          <w:b/>
          <w:bCs/>
        </w:rPr>
        <w:t>资源节约。</w:t>
      </w:r>
      <w:r>
        <w:rPr>
          <w:rFonts w:cs="Times New Roman"/>
        </w:rPr>
        <w:t>充分考虑土地资源的稀缺性和宝贵性，提高土地资源利用效率。通过合理规划建筑密度、容积率等指标，优化土地利用结构，实现土地的集约利用。鼓励企业建设多层厂房和研发楼，提高单位土地面积的产出效益。</w:t>
      </w:r>
    </w:p>
    <w:p w14:paraId="232EE8F2">
      <w:pPr>
        <w:pStyle w:val="4"/>
        <w:ind w:firstLine="640"/>
        <w:rPr>
          <w:rFonts w:eastAsia="黑体" w:cs="Times New Roman"/>
        </w:rPr>
      </w:pPr>
      <w:bookmarkStart w:id="69" w:name="_Toc26791"/>
      <w:bookmarkStart w:id="70" w:name="_Toc3067"/>
      <w:bookmarkStart w:id="71" w:name="_Toc24391"/>
      <w:r>
        <w:rPr>
          <w:rFonts w:eastAsia="黑体" w:cs="Times New Roman"/>
        </w:rPr>
        <w:t>二、空间布局</w:t>
      </w:r>
      <w:bookmarkEnd w:id="69"/>
      <w:bookmarkEnd w:id="70"/>
      <w:bookmarkEnd w:id="71"/>
    </w:p>
    <w:p w14:paraId="59AB4888">
      <w:pPr>
        <w:pStyle w:val="4"/>
        <w:ind w:firstLine="640"/>
        <w:rPr>
          <w:rFonts w:cs="Times New Roman"/>
        </w:rPr>
      </w:pPr>
      <w:bookmarkStart w:id="72" w:name="_Toc7580"/>
      <w:bookmarkStart w:id="73" w:name="_Toc8321"/>
      <w:r>
        <w:rPr>
          <w:rFonts w:cs="Times New Roman"/>
        </w:rPr>
        <w:t>（一）西南核医疗产业园（泸县园区）</w:t>
      </w:r>
      <w:bookmarkEnd w:id="72"/>
      <w:bookmarkEnd w:id="73"/>
    </w:p>
    <w:p w14:paraId="1B0A613A">
      <w:pPr>
        <w:ind w:firstLine="640"/>
        <w:rPr>
          <w:rFonts w:cs="Times New Roman"/>
        </w:rPr>
      </w:pPr>
      <w:r>
        <w:rPr>
          <w:rFonts w:cs="Times New Roman"/>
        </w:rPr>
        <w:t>园区位于</w:t>
      </w:r>
      <w:r>
        <w:rPr>
          <w:rFonts w:cs="Times New Roman"/>
          <w:szCs w:val="32"/>
        </w:rPr>
        <w:t>泸州国家高新区医药产业园内，</w:t>
      </w:r>
      <w:r>
        <w:rPr>
          <w:rFonts w:cs="Times New Roman"/>
        </w:rPr>
        <w:t>规划面积2000亩，重点发展医用同位素生产、放射性药物研发与生产和核医疗装备制造等细分产业。</w:t>
      </w:r>
      <w:r>
        <w:rPr>
          <w:rFonts w:cs="Times New Roman"/>
          <w:szCs w:val="32"/>
        </w:rPr>
        <w:t>按照功能定位划分为核心研发区、孵化聚集区、生产制造区和产业配套区等。</w:t>
      </w:r>
    </w:p>
    <w:p w14:paraId="78409D0C">
      <w:pPr>
        <w:ind w:firstLine="643"/>
        <w:rPr>
          <w:rFonts w:cs="Times New Roman"/>
        </w:rPr>
      </w:pPr>
      <w:r>
        <w:rPr>
          <w:rFonts w:cs="Times New Roman"/>
          <w:b/>
          <w:bCs/>
        </w:rPr>
        <w:t>研发孵化区。</w:t>
      </w:r>
      <w:r>
        <w:rPr>
          <w:rFonts w:cs="Times New Roman"/>
        </w:rPr>
        <w:t>聚焦医用同位素、放射性药物、核医疗装备等领域的前沿技术研发和创新成果转化，集中建设高端研发实验室、科研中心、科研设备共享平台、研发服务中心、放射性药物GCP/GLP中心、核医学中心、实验动物资源中心等科研设施和服务体系，吸引国内外顶尖科研团队和创新企业入驻，为整个产业链发展提供有力支撑。</w:t>
      </w:r>
    </w:p>
    <w:p w14:paraId="61D5D14A">
      <w:pPr>
        <w:ind w:firstLine="643"/>
        <w:rPr>
          <w:rFonts w:cs="Times New Roman"/>
          <w:b/>
          <w:bCs/>
        </w:rPr>
      </w:pPr>
      <w:r>
        <w:rPr>
          <w:rFonts w:cs="Times New Roman"/>
          <w:b/>
          <w:bCs/>
        </w:rPr>
        <w:t>生产制造区。</w:t>
      </w:r>
      <w:r>
        <w:rPr>
          <w:rFonts w:cs="Times New Roman"/>
        </w:rPr>
        <w:t>布局建设医用同位素生产基地、放射性药物研发生产基地、核医疗装备生产基地</w:t>
      </w:r>
      <w:r>
        <w:rPr>
          <w:rFonts w:hint="eastAsia" w:cs="Times New Roman"/>
        </w:rPr>
        <w:t>、核药房</w:t>
      </w:r>
      <w:r>
        <w:rPr>
          <w:rFonts w:cs="Times New Roman"/>
        </w:rPr>
        <w:t>。建设高标准的现代化厂房</w:t>
      </w:r>
      <w:r>
        <w:rPr>
          <w:rFonts w:hint="eastAsia" w:cs="Times New Roman"/>
        </w:rPr>
        <w:t>、</w:t>
      </w:r>
      <w:r>
        <w:rPr>
          <w:rFonts w:cs="Times New Roman"/>
        </w:rPr>
        <w:t>核药仓库（具备乙级非密封放射性物质存放条件）和生产设施，严格遵循核安全和环保要求，确保核医疗产业链全链条产品的高质量生产。</w:t>
      </w:r>
    </w:p>
    <w:p w14:paraId="62CAEE81">
      <w:pPr>
        <w:ind w:firstLine="643"/>
        <w:rPr>
          <w:rFonts w:cs="Times New Roman"/>
        </w:rPr>
      </w:pPr>
      <w:r>
        <w:rPr>
          <w:rFonts w:cs="Times New Roman"/>
          <w:b/>
          <w:bCs/>
        </w:rPr>
        <w:t>产业配套区。</w:t>
      </w:r>
      <w:r>
        <w:rPr>
          <w:rFonts w:cs="Times New Roman"/>
        </w:rPr>
        <w:t>加强与国内外知名物流企业合作，建立高效的物流配送基地、放射性废物处置基地</w:t>
      </w:r>
      <w:r>
        <w:rPr>
          <w:rFonts w:hint="eastAsia" w:cs="Times New Roman"/>
        </w:rPr>
        <w:t>，配套</w:t>
      </w:r>
      <w:r>
        <w:rPr>
          <w:rFonts w:cs="Times New Roman"/>
        </w:rPr>
        <w:t>知识产权服务中心</w:t>
      </w:r>
      <w:r>
        <w:rPr>
          <w:rFonts w:hint="eastAsia" w:cs="Times New Roman"/>
        </w:rPr>
        <w:t>、</w:t>
      </w:r>
      <w:r>
        <w:rPr>
          <w:rFonts w:cs="Times New Roman"/>
        </w:rPr>
        <w:t>金融服务、法律咨询、人才培训等产业服务设施，</w:t>
      </w:r>
      <w:r>
        <w:rPr>
          <w:rFonts w:hint="eastAsia" w:cs="Times New Roman"/>
        </w:rPr>
        <w:t>完善</w:t>
      </w:r>
      <w:r>
        <w:rPr>
          <w:rFonts w:cs="Times New Roman"/>
        </w:rPr>
        <w:t>员工宿舍、餐饮服务、商业中心等生活配套设施等。</w:t>
      </w:r>
    </w:p>
    <w:p w14:paraId="1E2CB6EA">
      <w:pPr>
        <w:spacing w:line="240" w:lineRule="auto"/>
        <w:ind w:firstLine="0" w:firstLineChars="0"/>
        <w:jc w:val="center"/>
        <w:rPr>
          <w:rFonts w:eastAsia="楷体" w:cs="Times New Roman"/>
          <w:sz w:val="28"/>
          <w:szCs w:val="28"/>
        </w:rPr>
      </w:pPr>
      <w:r>
        <w:drawing>
          <wp:inline distT="0" distB="0" distL="114300" distR="114300">
            <wp:extent cx="5262245" cy="3816985"/>
            <wp:effectExtent l="0" t="0" r="14605" b="1206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5262245" cy="3816985"/>
                    </a:xfrm>
                    <a:prstGeom prst="rect">
                      <a:avLst/>
                    </a:prstGeom>
                    <a:noFill/>
                    <a:ln>
                      <a:noFill/>
                    </a:ln>
                  </pic:spPr>
                </pic:pic>
              </a:graphicData>
            </a:graphic>
          </wp:inline>
        </w:drawing>
      </w:r>
    </w:p>
    <w:p w14:paraId="3471DFA3">
      <w:pPr>
        <w:spacing w:line="400" w:lineRule="exact"/>
        <w:ind w:firstLine="0" w:firstLineChars="0"/>
        <w:jc w:val="center"/>
        <w:rPr>
          <w:rFonts w:eastAsia="楷体" w:cs="Times New Roman"/>
          <w:b/>
          <w:bCs/>
          <w:color w:val="000000"/>
          <w:kern w:val="0"/>
          <w:sz w:val="28"/>
          <w:szCs w:val="28"/>
          <w:lang w:bidi="ar"/>
        </w:rPr>
      </w:pPr>
      <w:r>
        <w:rPr>
          <w:rFonts w:eastAsia="楷体" w:cs="Times New Roman"/>
          <w:color w:val="000000"/>
          <w:kern w:val="0"/>
          <w:sz w:val="28"/>
          <w:szCs w:val="28"/>
          <w:lang w:bidi="ar"/>
        </w:rPr>
        <w:t>图</w:t>
      </w:r>
      <w:r>
        <w:rPr>
          <w:rFonts w:hint="eastAsia" w:eastAsia="楷体" w:cs="Times New Roman"/>
          <w:color w:val="000000"/>
          <w:kern w:val="0"/>
          <w:sz w:val="28"/>
          <w:szCs w:val="28"/>
          <w:lang w:val="en-US" w:eastAsia="zh-CN" w:bidi="ar"/>
        </w:rPr>
        <w:t>6</w:t>
      </w:r>
      <w:r>
        <w:rPr>
          <w:rFonts w:eastAsia="楷体" w:cs="Times New Roman"/>
          <w:color w:val="000000"/>
          <w:kern w:val="0"/>
          <w:sz w:val="28"/>
          <w:szCs w:val="28"/>
          <w:lang w:bidi="ar"/>
        </w:rPr>
        <w:t xml:space="preserve"> 西南核医疗产业园（泸县园区）空间布局示意图</w:t>
      </w:r>
    </w:p>
    <w:p w14:paraId="0F9D45A3">
      <w:pPr>
        <w:pStyle w:val="4"/>
        <w:ind w:firstLine="643"/>
        <w:rPr>
          <w:rFonts w:cs="Times New Roman"/>
          <w:b/>
          <w:bCs/>
        </w:rPr>
      </w:pPr>
      <w:bookmarkStart w:id="74" w:name="_Toc491"/>
      <w:bookmarkStart w:id="75" w:name="_Toc17743"/>
      <w:bookmarkStart w:id="76" w:name="_Toc15751"/>
      <w:r>
        <w:rPr>
          <w:rFonts w:cs="Times New Roman"/>
          <w:b/>
          <w:bCs/>
        </w:rPr>
        <w:t>（二）西南核医疗产业园（江阳园区）</w:t>
      </w:r>
      <w:bookmarkEnd w:id="74"/>
      <w:bookmarkEnd w:id="75"/>
    </w:p>
    <w:p w14:paraId="1F853464">
      <w:pPr>
        <w:ind w:firstLine="640"/>
        <w:rPr>
          <w:rFonts w:cs="Times New Roman"/>
          <w:szCs w:val="32"/>
        </w:rPr>
      </w:pPr>
      <w:r>
        <w:rPr>
          <w:rFonts w:cs="Times New Roman"/>
        </w:rPr>
        <w:t>园区以西南医科大学附属医院为核心，规划面积</w:t>
      </w:r>
      <w:r>
        <w:rPr>
          <w:rFonts w:cs="Times New Roman"/>
          <w:szCs w:val="32"/>
        </w:rPr>
        <w:t>6471亩，重点发展核医疗特色诊疗服务等细分产业。按照功能定位划分为核医疗功能核心区、医疗配套服务区、康养休闲区、商业配套区等。</w:t>
      </w:r>
    </w:p>
    <w:p w14:paraId="5437A051">
      <w:pPr>
        <w:ind w:firstLine="643"/>
        <w:rPr>
          <w:rFonts w:cs="Times New Roman"/>
          <w:szCs w:val="32"/>
        </w:rPr>
      </w:pPr>
      <w:r>
        <w:rPr>
          <w:rFonts w:cs="Times New Roman"/>
          <w:b/>
          <w:bCs/>
          <w:szCs w:val="32"/>
        </w:rPr>
        <w:t>核医疗功能核心区，</w:t>
      </w:r>
      <w:r>
        <w:rPr>
          <w:rFonts w:cs="Times New Roman"/>
          <w:szCs w:val="32"/>
        </w:rPr>
        <w:t>是整个园区的核心区域，旨在打造集诊疗、康复、科研、培训于一体的综合性医疗服务平台。建设以核医疗为特色的诊疗中心、医疗康复中心、科研中心、</w:t>
      </w:r>
      <w:r>
        <w:rPr>
          <w:rFonts w:hint="eastAsia" w:cs="Times New Roman"/>
          <w:szCs w:val="32"/>
        </w:rPr>
        <w:t>放射性药物</w:t>
      </w:r>
      <w:r>
        <w:rPr>
          <w:rFonts w:cs="Times New Roman"/>
          <w:szCs w:val="32"/>
        </w:rPr>
        <w:t>GCP中心、技术交流培训中心等，探索建设质子重离子肿瘤治疗中心，引进国际先进的粒子束治疗技术，为患者提供更多治疗选择。</w:t>
      </w:r>
    </w:p>
    <w:p w14:paraId="750E21E8">
      <w:pPr>
        <w:ind w:firstLine="640"/>
        <w:rPr>
          <w:rFonts w:cs="Times New Roman"/>
          <w:szCs w:val="32"/>
        </w:rPr>
      </w:pPr>
      <w:r>
        <w:rPr>
          <w:rFonts w:cs="Times New Roman"/>
          <w:szCs w:val="32"/>
        </w:rPr>
        <w:t>医疗配套服务区，围绕核医疗中心的运营需求，提供全方位的后勤支持和服务，包括医疗设备维修保养</w:t>
      </w:r>
      <w:r>
        <w:rPr>
          <w:rFonts w:hint="eastAsia" w:cs="Times New Roman"/>
          <w:szCs w:val="32"/>
        </w:rPr>
        <w:t>服务</w:t>
      </w:r>
      <w:r>
        <w:rPr>
          <w:rFonts w:cs="Times New Roman"/>
          <w:szCs w:val="32"/>
        </w:rPr>
        <w:t>、医疗信息化服务、医护人员住宿及生活配套设施等。</w:t>
      </w:r>
    </w:p>
    <w:p w14:paraId="3A37C35C">
      <w:pPr>
        <w:ind w:firstLine="640"/>
        <w:rPr>
          <w:rFonts w:cs="Times New Roman"/>
          <w:szCs w:val="32"/>
        </w:rPr>
      </w:pPr>
      <w:r>
        <w:rPr>
          <w:rFonts w:cs="Times New Roman"/>
          <w:szCs w:val="32"/>
        </w:rPr>
        <w:t>康养休闲区，为患者及其家属提供一个放松身心的环境，包括康复花园、健康餐厅、休闲娱乐设施等。</w:t>
      </w:r>
    </w:p>
    <w:p w14:paraId="084E607D">
      <w:pPr>
        <w:ind w:firstLine="640"/>
        <w:rPr>
          <w:rFonts w:cs="Times New Roman"/>
          <w:szCs w:val="32"/>
        </w:rPr>
      </w:pPr>
      <w:r>
        <w:rPr>
          <w:rFonts w:cs="Times New Roman"/>
          <w:szCs w:val="32"/>
        </w:rPr>
        <w:t>商业配套区，满足园区内外人员的日常生活和商务需求，设有便利店、药店、咖啡厅、小吃店、银行、邮局等服务机构，以及会议中心，支持商务活动和金融服务。</w:t>
      </w:r>
    </w:p>
    <w:p w14:paraId="41D85A80">
      <w:pPr>
        <w:spacing w:line="240" w:lineRule="auto"/>
        <w:ind w:firstLine="0" w:firstLineChars="0"/>
        <w:jc w:val="center"/>
        <w:rPr>
          <w:rFonts w:cs="Times New Roman"/>
          <w:szCs w:val="32"/>
        </w:rPr>
      </w:pPr>
      <w:r>
        <w:rPr>
          <w:rFonts w:cs="Times New Roman"/>
          <w:szCs w:val="32"/>
        </w:rPr>
        <w:drawing>
          <wp:inline distT="0" distB="0" distL="114300" distR="114300">
            <wp:extent cx="4588510" cy="6360160"/>
            <wp:effectExtent l="12700" t="12700" r="27940" b="27940"/>
            <wp:docPr id="12" name="图片 12" descr="16e98a5f36968b2763bd7d5be8ba4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e98a5f36968b2763bd7d5be8ba44e"/>
                    <pic:cNvPicPr>
                      <a:picLocks noChangeAspect="1"/>
                    </pic:cNvPicPr>
                  </pic:nvPicPr>
                  <pic:blipFill>
                    <a:blip r:embed="rId19"/>
                    <a:stretch>
                      <a:fillRect/>
                    </a:stretch>
                  </pic:blipFill>
                  <pic:spPr>
                    <a:xfrm>
                      <a:off x="0" y="0"/>
                      <a:ext cx="4588510" cy="6360160"/>
                    </a:xfrm>
                    <a:prstGeom prst="rect">
                      <a:avLst/>
                    </a:prstGeom>
                    <a:ln w="12700" cmpd="sng">
                      <a:solidFill>
                        <a:schemeClr val="accent1">
                          <a:shade val="50000"/>
                        </a:schemeClr>
                      </a:solidFill>
                      <a:prstDash val="solid"/>
                    </a:ln>
                  </pic:spPr>
                </pic:pic>
              </a:graphicData>
            </a:graphic>
          </wp:inline>
        </w:drawing>
      </w:r>
    </w:p>
    <w:p w14:paraId="2414B818">
      <w:pPr>
        <w:spacing w:line="240" w:lineRule="auto"/>
        <w:ind w:firstLine="0" w:firstLineChars="0"/>
        <w:jc w:val="center"/>
        <w:rPr>
          <w:rFonts w:cs="Times New Roman"/>
          <w:szCs w:val="32"/>
        </w:rPr>
      </w:pPr>
      <w:r>
        <w:rPr>
          <w:rFonts w:eastAsia="楷体" w:cs="Times New Roman"/>
          <w:color w:val="000000"/>
          <w:kern w:val="0"/>
          <w:sz w:val="28"/>
          <w:szCs w:val="28"/>
          <w:lang w:bidi="ar"/>
        </w:rPr>
        <w:t>图</w:t>
      </w:r>
      <w:r>
        <w:rPr>
          <w:rFonts w:hint="eastAsia" w:eastAsia="楷体" w:cs="Times New Roman"/>
          <w:color w:val="000000"/>
          <w:kern w:val="0"/>
          <w:sz w:val="28"/>
          <w:szCs w:val="28"/>
          <w:lang w:val="en-US" w:eastAsia="zh-CN" w:bidi="ar"/>
        </w:rPr>
        <w:t>7</w:t>
      </w:r>
      <w:r>
        <w:rPr>
          <w:rFonts w:eastAsia="楷体" w:cs="Times New Roman"/>
          <w:color w:val="000000"/>
          <w:kern w:val="0"/>
          <w:sz w:val="28"/>
          <w:szCs w:val="28"/>
          <w:lang w:bidi="ar"/>
        </w:rPr>
        <w:t xml:space="preserve"> 西南核医疗产业园（江阳园区）空间布局示意图</w:t>
      </w:r>
    </w:p>
    <w:p w14:paraId="49E73128">
      <w:pPr>
        <w:pStyle w:val="4"/>
        <w:ind w:firstLine="640"/>
        <w:rPr>
          <w:rFonts w:cs="Times New Roman"/>
        </w:rPr>
      </w:pPr>
      <w:bookmarkStart w:id="77" w:name="_Toc27622"/>
      <w:bookmarkStart w:id="78" w:name="_Toc15459"/>
      <w:r>
        <w:rPr>
          <w:rFonts w:eastAsia="黑体" w:cs="Times New Roman"/>
        </w:rPr>
        <w:t>三、产业布局</w:t>
      </w:r>
      <w:bookmarkEnd w:id="76"/>
      <w:bookmarkEnd w:id="77"/>
      <w:bookmarkEnd w:id="78"/>
    </w:p>
    <w:p w14:paraId="4555AD76">
      <w:pPr>
        <w:ind w:firstLine="643"/>
        <w:rPr>
          <w:rFonts w:cs="Times New Roman"/>
        </w:rPr>
      </w:pPr>
      <w:r>
        <w:rPr>
          <w:rFonts w:cs="Times New Roman"/>
          <w:b/>
          <w:bCs/>
        </w:rPr>
        <w:t>医用同位素产业。</w:t>
      </w:r>
      <w:r>
        <w:rPr>
          <w:rFonts w:cs="Times New Roman"/>
        </w:rPr>
        <w:t>以产业链下游需求为导向，积极引培医用同位素研发生产企业，大力推进医用回旋加速器、发生器</w:t>
      </w:r>
      <w:r>
        <w:rPr>
          <w:rFonts w:hint="eastAsia" w:cs="Times New Roman"/>
          <w:lang w:eastAsia="zh-CN"/>
        </w:rPr>
        <w:t>、</w:t>
      </w:r>
      <w:r>
        <w:rPr>
          <w:rFonts w:hint="eastAsia" w:cs="Times New Roman"/>
          <w:lang w:val="en-US" w:eastAsia="zh-CN"/>
        </w:rPr>
        <w:t>稳定同位素</w:t>
      </w:r>
      <w:r>
        <w:rPr>
          <w:rFonts w:cs="Times New Roman"/>
        </w:rPr>
        <w:t>等医用同位素生产设施建设项目，加强与乐山夹江在医用同位素供应等方面开展合作，为放射性药物的研产提供稳定原料供给。</w:t>
      </w:r>
    </w:p>
    <w:p w14:paraId="02EC7138">
      <w:pPr>
        <w:ind w:firstLine="643"/>
        <w:rPr>
          <w:rFonts w:cs="Times New Roman"/>
        </w:rPr>
      </w:pPr>
      <w:r>
        <w:rPr>
          <w:rFonts w:cs="Times New Roman"/>
          <w:b/>
          <w:bCs/>
        </w:rPr>
        <w:t>放射性药物产业。</w:t>
      </w:r>
      <w:r>
        <w:rPr>
          <w:rFonts w:cs="Times New Roman"/>
        </w:rPr>
        <w:t>围绕用于肿瘤诊断、治疗和诊疗一体化放射性药物，加强与西南医科大学等高校及科研院所、企业的合作，开展新型诊断、治疗、诊疗一体化放射性药物的研发和临床试验。培育一批具有自主知识产权和核心竞争力的放射性药物生产企业，形成完整的产业链条。</w:t>
      </w:r>
    </w:p>
    <w:p w14:paraId="43C033A8">
      <w:pPr>
        <w:spacing w:line="600" w:lineRule="exact"/>
        <w:ind w:firstLine="643"/>
        <w:rPr>
          <w:rFonts w:cs="Times New Roman"/>
        </w:rPr>
      </w:pPr>
      <w:r>
        <w:rPr>
          <w:rFonts w:cs="Times New Roman"/>
          <w:b/>
          <w:bCs/>
        </w:rPr>
        <w:t>核医疗装备产业。</w:t>
      </w:r>
      <w:r>
        <w:rPr>
          <w:rFonts w:cs="Times New Roman"/>
        </w:rPr>
        <w:t>发展核素成像设备、放射性治疗设备等高端核医疗器械。加大研发投入，提高核医疗器械的国产化水平和技术创新能力。建立核医疗器械的售后服务体系，保障设备的正常运行和维护。</w:t>
      </w:r>
    </w:p>
    <w:p w14:paraId="3F8A845B">
      <w:pPr>
        <w:spacing w:line="600" w:lineRule="exact"/>
        <w:ind w:firstLine="643"/>
        <w:jc w:val="left"/>
        <w:rPr>
          <w:rFonts w:cs="Times New Roman"/>
          <w:color w:val="333333"/>
          <w:szCs w:val="32"/>
          <w:shd w:val="clear" w:color="auto" w:fill="FFFFFF"/>
        </w:rPr>
      </w:pPr>
      <w:r>
        <w:rPr>
          <w:rFonts w:cs="Times New Roman"/>
          <w:b/>
          <w:bCs/>
        </w:rPr>
        <w:t>核特色医疗产业。</w:t>
      </w:r>
      <w:r>
        <w:rPr>
          <w:rFonts w:cs="Times New Roman"/>
        </w:rPr>
        <w:t>培育核医疗研发服务外包企业，提供药物研发、临床试验、注册申报等一站式服务。发展核医学影像诊断中心、放射性治疗中心等医疗服务机构，提升核医疗的临床应用水平。开展核医疗科普宣传和教育培训，提高公众对核医疗的认知和接受度。</w:t>
      </w:r>
    </w:p>
    <w:p w14:paraId="40047D1C">
      <w:pPr>
        <w:ind w:firstLine="640"/>
        <w:rPr>
          <w:rFonts w:cs="Times New Roman"/>
        </w:rPr>
      </w:pPr>
    </w:p>
    <w:p w14:paraId="07408426">
      <w:pPr>
        <w:pStyle w:val="2"/>
        <w:rPr>
          <w:rFonts w:cs="Times New Roman"/>
        </w:rPr>
      </w:pPr>
      <w:bookmarkStart w:id="79" w:name="_Toc11962"/>
      <w:bookmarkStart w:id="80" w:name="_Toc18413"/>
      <w:bookmarkStart w:id="81" w:name="_Toc2522"/>
      <w:r>
        <w:rPr>
          <w:rFonts w:cs="Times New Roman"/>
        </w:rPr>
        <w:t>第七章  产业发展方向</w:t>
      </w:r>
      <w:bookmarkEnd w:id="79"/>
      <w:bookmarkEnd w:id="80"/>
      <w:bookmarkEnd w:id="81"/>
    </w:p>
    <w:p w14:paraId="511A6BA3">
      <w:pPr>
        <w:pStyle w:val="4"/>
        <w:ind w:firstLine="640"/>
        <w:rPr>
          <w:rFonts w:eastAsia="黑体" w:cs="Times New Roman"/>
        </w:rPr>
      </w:pPr>
      <w:bookmarkStart w:id="82" w:name="_Toc16651"/>
      <w:bookmarkStart w:id="83" w:name="_Toc2529"/>
      <w:bookmarkStart w:id="84" w:name="_Toc8141"/>
      <w:r>
        <w:rPr>
          <w:rFonts w:eastAsia="黑体" w:cs="Times New Roman"/>
        </w:rPr>
        <w:t>一、布局医用同位素供给链</w:t>
      </w:r>
      <w:bookmarkEnd w:id="82"/>
      <w:bookmarkEnd w:id="83"/>
      <w:bookmarkEnd w:id="84"/>
    </w:p>
    <w:p w14:paraId="7DA03124">
      <w:pPr>
        <w:ind w:firstLine="640"/>
        <w:rPr>
          <w:rFonts w:cs="Times New Roman"/>
        </w:rPr>
      </w:pPr>
      <w:r>
        <w:rPr>
          <w:rFonts w:cs="Times New Roman"/>
        </w:rPr>
        <w:t>加快中高能加速器布局应用，重点发展钪-43/44、铜-64、铜-67、锗-68（镓-68）、锆-89、钇-90、钼-99、钯-103、铟-111、镥-177、砹-211、铅-212、铋-213、锕-225等同位素制备和规模化生产，满足国内外市场需求。</w:t>
      </w:r>
      <w:r>
        <w:rPr>
          <w:rFonts w:hint="eastAsia" w:cs="Times New Roman"/>
          <w:lang w:val="en-US" w:eastAsia="zh-CN"/>
        </w:rPr>
        <w:t>引进稳定同位素生产制造企业，以生产放射性医用同位素前体稳定同位素为主，建成省内稳定同位素供应基地。</w:t>
      </w:r>
      <w:r>
        <w:rPr>
          <w:rFonts w:cs="Times New Roman"/>
        </w:rPr>
        <w:t>探索建立小型医用同位素专用反应堆，逐步具备主要堆产医用同位素的制备技术和规模化生产能力，形成“一堆一器”同位素产业布局，实现加速器产同位素的有效补充。加快推进与乐山夹江、绵阳、成都等地区协同建立稳定的医用同位素供应体系，丰富医用同位素的稳定供给，进一步提升同位素的规模化生产和自主保障能力。</w:t>
      </w:r>
    </w:p>
    <w:p w14:paraId="058A259F">
      <w:pPr>
        <w:ind w:firstLine="640"/>
        <w:rPr>
          <w:rFonts w:cs="Times New Roman"/>
        </w:rPr>
      </w:pPr>
    </w:p>
    <w:tbl>
      <w:tblPr>
        <w:tblStyle w:val="25"/>
        <w:tblW w:w="8318"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37"/>
        <w:gridCol w:w="1285"/>
        <w:gridCol w:w="1129"/>
        <w:gridCol w:w="3045"/>
        <w:gridCol w:w="2122"/>
      </w:tblGrid>
      <w:tr w14:paraId="55B707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318" w:type="dxa"/>
            <w:gridSpan w:val="5"/>
            <w:tcBorders>
              <w:bottom w:val="single" w:color="auto" w:sz="4" w:space="0"/>
            </w:tcBorders>
            <w:shd w:val="clear" w:color="auto" w:fill="auto"/>
            <w:vAlign w:val="center"/>
          </w:tcPr>
          <w:p w14:paraId="1FD1FBD6">
            <w:pPr>
              <w:pStyle w:val="24"/>
              <w:autoSpaceDE/>
              <w:autoSpaceDN/>
              <w:spacing w:line="240" w:lineRule="auto"/>
              <w:ind w:firstLine="0" w:firstLineChars="0"/>
              <w:jc w:val="center"/>
              <w:rPr>
                <w:rFonts w:ascii="Times New Roman" w:hAnsi="Times New Roman" w:eastAsia="FangSong_GB2312" w:cs="Times New Roman"/>
                <w:b/>
                <w:bCs/>
                <w:color w:val="FFFFFF"/>
                <w:spacing w:val="-3"/>
                <w:sz w:val="24"/>
                <w:szCs w:val="24"/>
                <w:lang w:eastAsia="zh-CN"/>
              </w:rPr>
            </w:pPr>
            <w:r>
              <w:rPr>
                <w:rFonts w:ascii="Times New Roman" w:hAnsi="Times New Roman" w:eastAsia="楷体" w:cs="Times New Roman"/>
                <w:color w:val="000000"/>
                <w:kern w:val="0"/>
                <w:sz w:val="28"/>
                <w:szCs w:val="28"/>
                <w:lang w:eastAsia="zh-CN" w:bidi="ar"/>
              </w:rPr>
              <w:t>专栏7-1  主要医用同位素简介</w:t>
            </w:r>
          </w:p>
        </w:tc>
      </w:tr>
      <w:tr w14:paraId="3834C9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0" w:hRule="atLeast"/>
        </w:trPr>
        <w:tc>
          <w:tcPr>
            <w:tcW w:w="737" w:type="dxa"/>
            <w:tcBorders>
              <w:top w:val="single" w:color="auto" w:sz="4" w:space="0"/>
              <w:left w:val="single" w:color="auto" w:sz="4" w:space="0"/>
              <w:bottom w:val="single" w:color="auto" w:sz="4" w:space="0"/>
              <w:right w:val="single" w:color="auto" w:sz="4" w:space="0"/>
            </w:tcBorders>
            <w:shd w:val="clear" w:color="auto" w:fill="auto"/>
            <w:vAlign w:val="center"/>
          </w:tcPr>
          <w:p w14:paraId="69AC5885">
            <w:pPr>
              <w:pStyle w:val="24"/>
              <w:autoSpaceDE/>
              <w:autoSpaceDN/>
              <w:spacing w:line="320" w:lineRule="exact"/>
              <w:ind w:firstLine="0" w:firstLineChars="0"/>
              <w:jc w:val="center"/>
              <w:rPr>
                <w:rFonts w:ascii="Times New Roman" w:hAnsi="Times New Roman" w:eastAsia="FangSong_GB2312" w:cs="Times New Roman"/>
                <w:sz w:val="24"/>
                <w:szCs w:val="24"/>
              </w:rPr>
            </w:pPr>
            <w:r>
              <w:rPr>
                <w:rFonts w:ascii="Times New Roman" w:hAnsi="Times New Roman" w:eastAsia="FangSong_GB2312" w:cs="Times New Roman"/>
                <w:b/>
                <w:bCs/>
                <w:spacing w:val="-3"/>
                <w:sz w:val="24"/>
                <w:szCs w:val="24"/>
              </w:rPr>
              <w:t>序号</w:t>
            </w:r>
          </w:p>
        </w:tc>
        <w:tc>
          <w:tcPr>
            <w:tcW w:w="1285" w:type="dxa"/>
            <w:tcBorders>
              <w:top w:val="single" w:color="auto" w:sz="4" w:space="0"/>
              <w:left w:val="single" w:color="auto" w:sz="4" w:space="0"/>
              <w:bottom w:val="single" w:color="auto" w:sz="4" w:space="0"/>
              <w:right w:val="single" w:color="auto" w:sz="4" w:space="0"/>
            </w:tcBorders>
            <w:shd w:val="clear" w:color="auto" w:fill="auto"/>
            <w:vAlign w:val="center"/>
          </w:tcPr>
          <w:p w14:paraId="13CCC687">
            <w:pPr>
              <w:pStyle w:val="24"/>
              <w:autoSpaceDE/>
              <w:autoSpaceDN/>
              <w:spacing w:line="320" w:lineRule="exact"/>
              <w:ind w:firstLine="0" w:firstLineChars="0"/>
              <w:jc w:val="center"/>
              <w:rPr>
                <w:rFonts w:ascii="Times New Roman" w:hAnsi="Times New Roman" w:eastAsia="FangSong_GB2312" w:cs="Times New Roman"/>
                <w:sz w:val="24"/>
                <w:szCs w:val="24"/>
              </w:rPr>
            </w:pPr>
            <w:r>
              <w:rPr>
                <w:rFonts w:ascii="Times New Roman" w:hAnsi="Times New Roman" w:eastAsia="FangSong_GB2312" w:cs="Times New Roman"/>
                <w:b/>
                <w:bCs/>
                <w:spacing w:val="-4"/>
                <w:sz w:val="24"/>
                <w:szCs w:val="24"/>
              </w:rPr>
              <w:t>名称</w:t>
            </w:r>
          </w:p>
        </w:tc>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14:paraId="31E8E536">
            <w:pPr>
              <w:pStyle w:val="24"/>
              <w:autoSpaceDE/>
              <w:autoSpaceDN/>
              <w:spacing w:line="320" w:lineRule="exact"/>
              <w:ind w:firstLine="0" w:firstLineChars="0"/>
              <w:jc w:val="center"/>
              <w:rPr>
                <w:rFonts w:ascii="Times New Roman" w:hAnsi="Times New Roman" w:eastAsia="FangSong_GB2312" w:cs="Times New Roman"/>
                <w:sz w:val="24"/>
                <w:szCs w:val="24"/>
              </w:rPr>
            </w:pPr>
            <w:r>
              <w:rPr>
                <w:rFonts w:ascii="Times New Roman" w:hAnsi="Times New Roman" w:eastAsia="FangSong_GB2312" w:cs="Times New Roman"/>
                <w:b/>
                <w:bCs/>
                <w:spacing w:val="-4"/>
                <w:sz w:val="24"/>
                <w:szCs w:val="24"/>
              </w:rPr>
              <w:t>半衰期</w:t>
            </w:r>
          </w:p>
        </w:tc>
        <w:tc>
          <w:tcPr>
            <w:tcW w:w="3045" w:type="dxa"/>
            <w:tcBorders>
              <w:top w:val="single" w:color="auto" w:sz="4" w:space="0"/>
              <w:left w:val="single" w:color="auto" w:sz="4" w:space="0"/>
              <w:bottom w:val="single" w:color="auto" w:sz="4" w:space="0"/>
              <w:right w:val="single" w:color="auto" w:sz="4" w:space="0"/>
            </w:tcBorders>
            <w:shd w:val="clear" w:color="auto" w:fill="auto"/>
            <w:vAlign w:val="center"/>
          </w:tcPr>
          <w:p w14:paraId="4EAE1CFC">
            <w:pPr>
              <w:pStyle w:val="24"/>
              <w:autoSpaceDE/>
              <w:autoSpaceDN/>
              <w:spacing w:line="320" w:lineRule="exact"/>
              <w:ind w:firstLine="0" w:firstLineChars="0"/>
              <w:jc w:val="center"/>
              <w:rPr>
                <w:rFonts w:ascii="Times New Roman" w:hAnsi="Times New Roman" w:eastAsia="FangSong_GB2312" w:cs="Times New Roman"/>
                <w:sz w:val="24"/>
                <w:szCs w:val="24"/>
              </w:rPr>
            </w:pPr>
            <w:r>
              <w:rPr>
                <w:rFonts w:ascii="Times New Roman" w:hAnsi="Times New Roman" w:eastAsia="FangSong_GB2312" w:cs="Times New Roman"/>
                <w:b/>
                <w:bCs/>
                <w:spacing w:val="-4"/>
                <w:sz w:val="24"/>
                <w:szCs w:val="24"/>
              </w:rPr>
              <w:t>功能</w:t>
            </w:r>
          </w:p>
        </w:tc>
        <w:tc>
          <w:tcPr>
            <w:tcW w:w="2122" w:type="dxa"/>
            <w:tcBorders>
              <w:top w:val="single" w:color="auto" w:sz="4" w:space="0"/>
              <w:left w:val="single" w:color="auto" w:sz="4" w:space="0"/>
              <w:bottom w:val="single" w:color="auto" w:sz="4" w:space="0"/>
              <w:right w:val="single" w:color="auto" w:sz="4" w:space="0"/>
            </w:tcBorders>
            <w:shd w:val="clear" w:color="auto" w:fill="auto"/>
            <w:vAlign w:val="center"/>
          </w:tcPr>
          <w:p w14:paraId="089ADD9F">
            <w:pPr>
              <w:pStyle w:val="24"/>
              <w:autoSpaceDE/>
              <w:autoSpaceDN/>
              <w:spacing w:line="320" w:lineRule="exact"/>
              <w:ind w:firstLine="0" w:firstLineChars="0"/>
              <w:jc w:val="center"/>
              <w:rPr>
                <w:rFonts w:ascii="Times New Roman" w:hAnsi="Times New Roman" w:eastAsia="FangSong_GB2312" w:cs="Times New Roman"/>
                <w:sz w:val="24"/>
                <w:szCs w:val="24"/>
              </w:rPr>
            </w:pPr>
            <w:r>
              <w:rPr>
                <w:rFonts w:ascii="Times New Roman" w:hAnsi="Times New Roman" w:eastAsia="FangSong_GB2312" w:cs="Times New Roman"/>
                <w:b/>
                <w:bCs/>
                <w:spacing w:val="-3"/>
                <w:sz w:val="24"/>
                <w:szCs w:val="24"/>
              </w:rPr>
              <w:t>生产方式</w:t>
            </w:r>
          </w:p>
        </w:tc>
      </w:tr>
      <w:tr w14:paraId="09D0A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1" w:hRule="atLeast"/>
        </w:trPr>
        <w:tc>
          <w:tcPr>
            <w:tcW w:w="737" w:type="dxa"/>
            <w:tcBorders>
              <w:top w:val="single" w:color="auto" w:sz="4" w:space="0"/>
              <w:left w:val="single" w:color="auto" w:sz="4" w:space="0"/>
              <w:bottom w:val="single" w:color="auto" w:sz="4" w:space="0"/>
              <w:right w:val="single" w:color="auto" w:sz="4" w:space="0"/>
            </w:tcBorders>
            <w:shd w:val="clear" w:color="auto" w:fill="auto"/>
            <w:vAlign w:val="center"/>
          </w:tcPr>
          <w:p w14:paraId="5C2B7115">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w:t>
            </w:r>
          </w:p>
        </w:tc>
        <w:tc>
          <w:tcPr>
            <w:tcW w:w="1285" w:type="dxa"/>
            <w:tcBorders>
              <w:top w:val="single" w:color="auto" w:sz="4" w:space="0"/>
              <w:left w:val="single" w:color="auto" w:sz="4" w:space="0"/>
              <w:bottom w:val="single" w:color="auto" w:sz="4" w:space="0"/>
              <w:right w:val="single" w:color="auto" w:sz="4" w:space="0"/>
            </w:tcBorders>
            <w:shd w:val="clear" w:color="auto" w:fill="auto"/>
            <w:vAlign w:val="center"/>
          </w:tcPr>
          <w:p w14:paraId="099E1949">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碳</w:t>
            </w:r>
            <w:r>
              <w:rPr>
                <w:rStyle w:val="27"/>
                <w:lang w:bidi="ar"/>
              </w:rPr>
              <w:t>-14</w:t>
            </w:r>
          </w:p>
        </w:tc>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14:paraId="113CB327">
            <w:pPr>
              <w:widowControl/>
              <w:spacing w:line="300" w:lineRule="exact"/>
              <w:ind w:firstLine="0" w:firstLineChars="0"/>
              <w:jc w:val="center"/>
              <w:textAlignment w:val="center"/>
              <w:rPr>
                <w:rFonts w:cs="Times New Roman"/>
                <w:sz w:val="24"/>
                <w:szCs w:val="24"/>
              </w:rPr>
            </w:pPr>
            <w:r>
              <w:rPr>
                <w:rStyle w:val="27"/>
                <w:rFonts w:eastAsia="宋体"/>
                <w:lang w:bidi="ar"/>
              </w:rPr>
              <w:t>5730</w:t>
            </w:r>
            <w:r>
              <w:rPr>
                <w:rStyle w:val="26"/>
                <w:rFonts w:hint="default" w:ascii="Times New Roman" w:cs="Times New Roman"/>
                <w:lang w:bidi="ar"/>
              </w:rPr>
              <w:t>年</w:t>
            </w:r>
          </w:p>
        </w:tc>
        <w:tc>
          <w:tcPr>
            <w:tcW w:w="3045" w:type="dxa"/>
            <w:tcBorders>
              <w:top w:val="single" w:color="auto" w:sz="4" w:space="0"/>
              <w:left w:val="single" w:color="auto" w:sz="4" w:space="0"/>
              <w:bottom w:val="single" w:color="auto" w:sz="4" w:space="0"/>
              <w:right w:val="single" w:color="auto" w:sz="4" w:space="0"/>
            </w:tcBorders>
            <w:shd w:val="clear" w:color="auto" w:fill="auto"/>
            <w:vAlign w:val="center"/>
          </w:tcPr>
          <w:p w14:paraId="60B1AA65">
            <w:pPr>
              <w:widowControl/>
              <w:spacing w:line="300" w:lineRule="exact"/>
              <w:ind w:firstLine="0" w:firstLineChars="0"/>
              <w:jc w:val="center"/>
              <w:textAlignment w:val="center"/>
              <w:rPr>
                <w:rFonts w:cs="Times New Roman"/>
                <w:spacing w:val="-1"/>
                <w:sz w:val="24"/>
                <w:szCs w:val="24"/>
              </w:rPr>
            </w:pPr>
            <w:r>
              <w:rPr>
                <w:rFonts w:cs="Times New Roman"/>
                <w:color w:val="000000"/>
                <w:kern w:val="0"/>
                <w:sz w:val="24"/>
                <w:szCs w:val="24"/>
                <w:lang w:bidi="ar"/>
              </w:rPr>
              <w:t>用于制备呼吸试验药物及进行药代动力学研究</w:t>
            </w:r>
          </w:p>
        </w:tc>
        <w:tc>
          <w:tcPr>
            <w:tcW w:w="2122" w:type="dxa"/>
            <w:tcBorders>
              <w:top w:val="single" w:color="auto" w:sz="4" w:space="0"/>
              <w:left w:val="single" w:color="auto" w:sz="4" w:space="0"/>
              <w:bottom w:val="single" w:color="auto" w:sz="4" w:space="0"/>
              <w:right w:val="single" w:color="auto" w:sz="4" w:space="0"/>
            </w:tcBorders>
            <w:shd w:val="clear" w:color="auto" w:fill="auto"/>
            <w:vAlign w:val="center"/>
          </w:tcPr>
          <w:p w14:paraId="1AE2CC9F">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反应堆</w:t>
            </w:r>
          </w:p>
        </w:tc>
      </w:tr>
      <w:tr w14:paraId="32D8CF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737" w:type="dxa"/>
            <w:tcBorders>
              <w:top w:val="single" w:color="auto" w:sz="4" w:space="0"/>
              <w:left w:val="single" w:color="auto" w:sz="4" w:space="0"/>
              <w:bottom w:val="single" w:color="auto" w:sz="4" w:space="0"/>
              <w:right w:val="single" w:color="auto" w:sz="4" w:space="0"/>
            </w:tcBorders>
            <w:shd w:val="clear" w:color="auto" w:fill="auto"/>
            <w:vAlign w:val="center"/>
          </w:tcPr>
          <w:p w14:paraId="23B4511A">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w:t>
            </w:r>
          </w:p>
        </w:tc>
        <w:tc>
          <w:tcPr>
            <w:tcW w:w="1285" w:type="dxa"/>
            <w:tcBorders>
              <w:top w:val="single" w:color="auto" w:sz="4" w:space="0"/>
              <w:left w:val="single" w:color="auto" w:sz="4" w:space="0"/>
              <w:bottom w:val="single" w:color="auto" w:sz="4" w:space="0"/>
              <w:right w:val="single" w:color="auto" w:sz="4" w:space="0"/>
            </w:tcBorders>
            <w:shd w:val="clear" w:color="auto" w:fill="auto"/>
            <w:vAlign w:val="center"/>
          </w:tcPr>
          <w:p w14:paraId="57981A60">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磷</w:t>
            </w:r>
            <w:r>
              <w:rPr>
                <w:rStyle w:val="27"/>
                <w:lang w:bidi="ar"/>
              </w:rPr>
              <w:t>-32</w:t>
            </w:r>
          </w:p>
        </w:tc>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14:paraId="0138BD1B">
            <w:pPr>
              <w:widowControl/>
              <w:spacing w:line="300" w:lineRule="exact"/>
              <w:ind w:firstLine="0" w:firstLineChars="0"/>
              <w:jc w:val="center"/>
              <w:textAlignment w:val="center"/>
              <w:rPr>
                <w:rFonts w:cs="Times New Roman"/>
                <w:sz w:val="24"/>
                <w:szCs w:val="24"/>
              </w:rPr>
            </w:pPr>
            <w:r>
              <w:rPr>
                <w:rStyle w:val="27"/>
                <w:rFonts w:eastAsia="宋体"/>
                <w:lang w:bidi="ar"/>
              </w:rPr>
              <w:t>14.3</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shd w:val="clear" w:color="auto" w:fill="auto"/>
            <w:vAlign w:val="center"/>
          </w:tcPr>
          <w:p w14:paraId="78BB5B52">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用于控制癌症性胸腹水的辅助治疗，原发性血小板增多症等疾病的治疗，瘢痕疙瘩等敷贴治疗</w:t>
            </w:r>
          </w:p>
        </w:tc>
        <w:tc>
          <w:tcPr>
            <w:tcW w:w="2122" w:type="dxa"/>
            <w:tcBorders>
              <w:top w:val="single" w:color="auto" w:sz="4" w:space="0"/>
              <w:left w:val="single" w:color="auto" w:sz="4" w:space="0"/>
              <w:bottom w:val="single" w:color="auto" w:sz="4" w:space="0"/>
              <w:right w:val="single" w:color="auto" w:sz="4" w:space="0"/>
            </w:tcBorders>
            <w:shd w:val="clear" w:color="auto" w:fill="auto"/>
            <w:vAlign w:val="center"/>
          </w:tcPr>
          <w:p w14:paraId="46AB4091">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反应堆</w:t>
            </w:r>
          </w:p>
        </w:tc>
      </w:tr>
      <w:tr w14:paraId="230EFF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7" w:hRule="atLeast"/>
        </w:trPr>
        <w:tc>
          <w:tcPr>
            <w:tcW w:w="737" w:type="dxa"/>
            <w:tcBorders>
              <w:top w:val="single" w:color="auto" w:sz="4" w:space="0"/>
              <w:left w:val="single" w:color="auto" w:sz="4" w:space="0"/>
              <w:bottom w:val="single" w:color="auto" w:sz="4" w:space="0"/>
              <w:right w:val="single" w:color="auto" w:sz="4" w:space="0"/>
            </w:tcBorders>
            <w:shd w:val="clear" w:color="auto" w:fill="auto"/>
            <w:vAlign w:val="center"/>
          </w:tcPr>
          <w:p w14:paraId="42A5A5E7">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3</w:t>
            </w:r>
          </w:p>
        </w:tc>
        <w:tc>
          <w:tcPr>
            <w:tcW w:w="1285" w:type="dxa"/>
            <w:tcBorders>
              <w:top w:val="single" w:color="auto" w:sz="4" w:space="0"/>
              <w:left w:val="single" w:color="auto" w:sz="4" w:space="0"/>
              <w:bottom w:val="single" w:color="auto" w:sz="4" w:space="0"/>
              <w:right w:val="single" w:color="auto" w:sz="4" w:space="0"/>
            </w:tcBorders>
            <w:shd w:val="clear" w:color="auto" w:fill="auto"/>
            <w:vAlign w:val="center"/>
          </w:tcPr>
          <w:p w14:paraId="67DA6383">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钪</w:t>
            </w:r>
            <w:r>
              <w:rPr>
                <w:rStyle w:val="27"/>
                <w:lang w:bidi="ar"/>
              </w:rPr>
              <w:t>-47</w:t>
            </w:r>
          </w:p>
        </w:tc>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14:paraId="40287534">
            <w:pPr>
              <w:widowControl/>
              <w:spacing w:line="300" w:lineRule="exact"/>
              <w:ind w:firstLine="0" w:firstLineChars="0"/>
              <w:jc w:val="center"/>
              <w:textAlignment w:val="center"/>
              <w:rPr>
                <w:rFonts w:cs="Times New Roman"/>
                <w:sz w:val="24"/>
                <w:szCs w:val="24"/>
              </w:rPr>
            </w:pPr>
            <w:r>
              <w:rPr>
                <w:rStyle w:val="27"/>
                <w:rFonts w:eastAsia="宋体"/>
                <w:lang w:bidi="ar"/>
              </w:rPr>
              <w:t>3.3</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shd w:val="clear" w:color="auto" w:fill="auto"/>
            <w:vAlign w:val="center"/>
          </w:tcPr>
          <w:p w14:paraId="6B2512D8">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肿瘤的靶向治疗</w:t>
            </w:r>
          </w:p>
        </w:tc>
        <w:tc>
          <w:tcPr>
            <w:tcW w:w="2122" w:type="dxa"/>
            <w:tcBorders>
              <w:top w:val="single" w:color="auto" w:sz="4" w:space="0"/>
              <w:left w:val="single" w:color="auto" w:sz="4" w:space="0"/>
              <w:bottom w:val="single" w:color="auto" w:sz="4" w:space="0"/>
              <w:right w:val="single" w:color="auto" w:sz="4" w:space="0"/>
            </w:tcBorders>
            <w:shd w:val="clear" w:color="auto" w:fill="auto"/>
            <w:vAlign w:val="center"/>
          </w:tcPr>
          <w:p w14:paraId="0850E933">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反应堆</w:t>
            </w:r>
          </w:p>
        </w:tc>
      </w:tr>
      <w:tr w14:paraId="65F792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9" w:hRule="atLeast"/>
        </w:trPr>
        <w:tc>
          <w:tcPr>
            <w:tcW w:w="737" w:type="dxa"/>
            <w:tcBorders>
              <w:top w:val="single" w:color="auto" w:sz="4" w:space="0"/>
              <w:left w:val="single" w:color="auto" w:sz="4" w:space="0"/>
              <w:bottom w:val="single" w:color="auto" w:sz="4" w:space="0"/>
              <w:right w:val="single" w:color="auto" w:sz="4" w:space="0"/>
            </w:tcBorders>
            <w:shd w:val="clear" w:color="auto" w:fill="auto"/>
            <w:vAlign w:val="center"/>
          </w:tcPr>
          <w:p w14:paraId="1168DCE6">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4</w:t>
            </w:r>
          </w:p>
        </w:tc>
        <w:tc>
          <w:tcPr>
            <w:tcW w:w="1285" w:type="dxa"/>
            <w:tcBorders>
              <w:top w:val="single" w:color="auto" w:sz="4" w:space="0"/>
              <w:left w:val="single" w:color="auto" w:sz="4" w:space="0"/>
              <w:bottom w:val="single" w:color="auto" w:sz="4" w:space="0"/>
              <w:right w:val="single" w:color="auto" w:sz="4" w:space="0"/>
            </w:tcBorders>
            <w:shd w:val="clear" w:color="auto" w:fill="auto"/>
            <w:vAlign w:val="center"/>
          </w:tcPr>
          <w:p w14:paraId="7EEF2C28">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锶</w:t>
            </w:r>
            <w:r>
              <w:rPr>
                <w:rStyle w:val="27"/>
                <w:lang w:bidi="ar"/>
              </w:rPr>
              <w:t>-89</w:t>
            </w:r>
          </w:p>
        </w:tc>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14:paraId="387DFB1C">
            <w:pPr>
              <w:widowControl/>
              <w:spacing w:line="300" w:lineRule="exact"/>
              <w:ind w:firstLine="0" w:firstLineChars="0"/>
              <w:jc w:val="center"/>
              <w:textAlignment w:val="center"/>
              <w:rPr>
                <w:rFonts w:cs="Times New Roman"/>
                <w:sz w:val="24"/>
                <w:szCs w:val="24"/>
              </w:rPr>
            </w:pPr>
            <w:r>
              <w:rPr>
                <w:rStyle w:val="27"/>
                <w:rFonts w:eastAsia="宋体"/>
                <w:lang w:bidi="ar"/>
              </w:rPr>
              <w:t>50</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shd w:val="clear" w:color="auto" w:fill="auto"/>
            <w:vAlign w:val="center"/>
          </w:tcPr>
          <w:p w14:paraId="54172F52">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用于癌症骨转移的治疗与疼痛缓解</w:t>
            </w:r>
          </w:p>
        </w:tc>
        <w:tc>
          <w:tcPr>
            <w:tcW w:w="2122" w:type="dxa"/>
            <w:tcBorders>
              <w:top w:val="single" w:color="auto" w:sz="4" w:space="0"/>
              <w:left w:val="single" w:color="auto" w:sz="4" w:space="0"/>
              <w:bottom w:val="single" w:color="auto" w:sz="4" w:space="0"/>
              <w:right w:val="single" w:color="auto" w:sz="4" w:space="0"/>
            </w:tcBorders>
            <w:shd w:val="clear" w:color="auto" w:fill="auto"/>
            <w:vAlign w:val="center"/>
          </w:tcPr>
          <w:p w14:paraId="187F47F0">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反应堆</w:t>
            </w:r>
          </w:p>
        </w:tc>
      </w:tr>
      <w:tr w14:paraId="72E060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9" w:hRule="atLeast"/>
        </w:trPr>
        <w:tc>
          <w:tcPr>
            <w:tcW w:w="737" w:type="dxa"/>
            <w:tcBorders>
              <w:top w:val="single" w:color="auto" w:sz="4" w:space="0"/>
              <w:left w:val="single" w:color="auto" w:sz="4" w:space="0"/>
              <w:bottom w:val="single" w:color="auto" w:sz="4" w:space="0"/>
              <w:right w:val="single" w:color="auto" w:sz="4" w:space="0"/>
            </w:tcBorders>
            <w:shd w:val="clear" w:color="auto" w:fill="auto"/>
            <w:vAlign w:val="center"/>
          </w:tcPr>
          <w:p w14:paraId="65B3DB06">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5</w:t>
            </w:r>
          </w:p>
        </w:tc>
        <w:tc>
          <w:tcPr>
            <w:tcW w:w="1285" w:type="dxa"/>
            <w:tcBorders>
              <w:top w:val="single" w:color="auto" w:sz="4" w:space="0"/>
              <w:left w:val="single" w:color="auto" w:sz="4" w:space="0"/>
              <w:bottom w:val="single" w:color="auto" w:sz="4" w:space="0"/>
              <w:right w:val="single" w:color="auto" w:sz="4" w:space="0"/>
            </w:tcBorders>
            <w:shd w:val="clear" w:color="auto" w:fill="auto"/>
            <w:vAlign w:val="center"/>
          </w:tcPr>
          <w:p w14:paraId="3FE67396">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钼</w:t>
            </w:r>
            <w:r>
              <w:rPr>
                <w:rStyle w:val="27"/>
                <w:lang w:bidi="ar"/>
              </w:rPr>
              <w:t>-99/</w:t>
            </w:r>
            <w:r>
              <w:rPr>
                <w:rStyle w:val="26"/>
                <w:rFonts w:hint="default" w:ascii="Times New Roman" w:cs="Times New Roman"/>
                <w:lang w:bidi="ar"/>
              </w:rPr>
              <w:t>锝</w:t>
            </w:r>
            <w:r>
              <w:rPr>
                <w:rStyle w:val="27"/>
                <w:lang w:bidi="ar"/>
              </w:rPr>
              <w:t>-99m</w:t>
            </w:r>
          </w:p>
        </w:tc>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14:paraId="06ED0562">
            <w:pPr>
              <w:widowControl/>
              <w:spacing w:line="300" w:lineRule="exact"/>
              <w:ind w:firstLine="0" w:firstLineChars="0"/>
              <w:jc w:val="center"/>
              <w:textAlignment w:val="center"/>
              <w:rPr>
                <w:rFonts w:cs="Times New Roman"/>
                <w:sz w:val="24"/>
                <w:szCs w:val="24"/>
              </w:rPr>
            </w:pPr>
            <w:r>
              <w:rPr>
                <w:rStyle w:val="27"/>
                <w:rFonts w:eastAsia="宋体"/>
                <w:lang w:bidi="ar"/>
              </w:rPr>
              <w:t>66</w:t>
            </w:r>
            <w:r>
              <w:rPr>
                <w:rStyle w:val="26"/>
                <w:rFonts w:hint="default" w:ascii="Times New Roman" w:cs="Times New Roman"/>
                <w:lang w:bidi="ar"/>
              </w:rPr>
              <w:t>小时</w:t>
            </w:r>
            <w:r>
              <w:rPr>
                <w:rStyle w:val="27"/>
                <w:rFonts w:eastAsia="宋体"/>
                <w:lang w:bidi="ar"/>
              </w:rPr>
              <w:t>/6</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shd w:val="clear" w:color="auto" w:fill="auto"/>
            <w:vAlign w:val="center"/>
          </w:tcPr>
          <w:p w14:paraId="4DF42371">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用于心、脑、肾、肺等人体器官的</w:t>
            </w:r>
            <w:r>
              <w:rPr>
                <w:rStyle w:val="27"/>
                <w:lang w:bidi="ar"/>
              </w:rPr>
              <w:t>SPECT</w:t>
            </w:r>
            <w:r>
              <w:rPr>
                <w:rStyle w:val="26"/>
                <w:rFonts w:hint="default" w:ascii="Times New Roman" w:cs="Times New Roman"/>
                <w:lang w:bidi="ar"/>
              </w:rPr>
              <w:t>显像</w:t>
            </w:r>
          </w:p>
        </w:tc>
        <w:tc>
          <w:tcPr>
            <w:tcW w:w="2122" w:type="dxa"/>
            <w:tcBorders>
              <w:top w:val="single" w:color="auto" w:sz="4" w:space="0"/>
              <w:left w:val="single" w:color="auto" w:sz="4" w:space="0"/>
              <w:bottom w:val="single" w:color="auto" w:sz="4" w:space="0"/>
              <w:right w:val="single" w:color="auto" w:sz="4" w:space="0"/>
            </w:tcBorders>
            <w:shd w:val="clear" w:color="auto" w:fill="auto"/>
            <w:vAlign w:val="center"/>
          </w:tcPr>
          <w:p w14:paraId="2A0091A6">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反应堆、加速器生产钼</w:t>
            </w:r>
            <w:r>
              <w:rPr>
                <w:rStyle w:val="27"/>
                <w:lang w:bidi="ar"/>
              </w:rPr>
              <w:t>-99</w:t>
            </w:r>
            <w:r>
              <w:rPr>
                <w:rStyle w:val="26"/>
                <w:rFonts w:hint="default" w:ascii="Times New Roman" w:cs="Times New Roman"/>
                <w:lang w:bidi="ar"/>
              </w:rPr>
              <w:t>，当前，主要利用反应堆产生</w:t>
            </w:r>
          </w:p>
        </w:tc>
      </w:tr>
      <w:tr w14:paraId="7436CC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5" w:hRule="atLeast"/>
        </w:trPr>
        <w:tc>
          <w:tcPr>
            <w:tcW w:w="737" w:type="dxa"/>
            <w:tcBorders>
              <w:top w:val="single" w:color="auto" w:sz="4" w:space="0"/>
              <w:left w:val="single" w:color="auto" w:sz="4" w:space="0"/>
              <w:bottom w:val="single" w:color="auto" w:sz="4" w:space="0"/>
              <w:right w:val="single" w:color="auto" w:sz="4" w:space="0"/>
            </w:tcBorders>
            <w:shd w:val="clear" w:color="auto" w:fill="auto"/>
            <w:vAlign w:val="center"/>
          </w:tcPr>
          <w:p w14:paraId="24F052FB">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6</w:t>
            </w:r>
          </w:p>
        </w:tc>
        <w:tc>
          <w:tcPr>
            <w:tcW w:w="1285" w:type="dxa"/>
            <w:tcBorders>
              <w:top w:val="single" w:color="auto" w:sz="4" w:space="0"/>
              <w:left w:val="single" w:color="auto" w:sz="4" w:space="0"/>
              <w:bottom w:val="single" w:color="auto" w:sz="4" w:space="0"/>
              <w:right w:val="single" w:color="auto" w:sz="4" w:space="0"/>
            </w:tcBorders>
            <w:shd w:val="clear" w:color="auto" w:fill="auto"/>
            <w:vAlign w:val="center"/>
          </w:tcPr>
          <w:p w14:paraId="32AC1B43">
            <w:pPr>
              <w:widowControl/>
              <w:spacing w:line="300" w:lineRule="exact"/>
              <w:ind w:firstLine="0" w:firstLineChars="0"/>
              <w:jc w:val="center"/>
              <w:textAlignment w:val="center"/>
              <w:rPr>
                <w:rFonts w:cs="Times New Roman"/>
                <w:spacing w:val="-1"/>
                <w:sz w:val="24"/>
                <w:szCs w:val="24"/>
              </w:rPr>
            </w:pPr>
            <w:r>
              <w:rPr>
                <w:rStyle w:val="26"/>
                <w:rFonts w:hint="default" w:ascii="Times New Roman" w:cs="Times New Roman"/>
                <w:lang w:bidi="ar"/>
              </w:rPr>
              <w:t>碘</w:t>
            </w:r>
            <w:r>
              <w:rPr>
                <w:rStyle w:val="27"/>
                <w:lang w:bidi="ar"/>
              </w:rPr>
              <w:t>-125</w:t>
            </w:r>
          </w:p>
        </w:tc>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14:paraId="0F9E9609">
            <w:pPr>
              <w:widowControl/>
              <w:spacing w:line="300" w:lineRule="exact"/>
              <w:ind w:firstLine="0" w:firstLineChars="0"/>
              <w:jc w:val="center"/>
              <w:textAlignment w:val="center"/>
              <w:rPr>
                <w:rFonts w:cs="Times New Roman"/>
                <w:spacing w:val="1"/>
                <w:sz w:val="24"/>
                <w:szCs w:val="24"/>
              </w:rPr>
            </w:pPr>
            <w:r>
              <w:rPr>
                <w:rStyle w:val="27"/>
                <w:rFonts w:eastAsia="宋体"/>
                <w:lang w:bidi="ar"/>
              </w:rPr>
              <w:t>60</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shd w:val="clear" w:color="auto" w:fill="auto"/>
            <w:vAlign w:val="center"/>
          </w:tcPr>
          <w:p w14:paraId="51EE8FB1">
            <w:pPr>
              <w:widowControl/>
              <w:spacing w:line="300" w:lineRule="exact"/>
              <w:ind w:firstLine="0" w:firstLineChars="0"/>
              <w:jc w:val="center"/>
              <w:textAlignment w:val="center"/>
              <w:rPr>
                <w:rFonts w:cs="Times New Roman"/>
                <w:spacing w:val="1"/>
                <w:sz w:val="24"/>
                <w:szCs w:val="24"/>
              </w:rPr>
            </w:pPr>
            <w:r>
              <w:rPr>
                <w:rFonts w:cs="Times New Roman"/>
                <w:color w:val="000000"/>
                <w:kern w:val="0"/>
                <w:sz w:val="24"/>
                <w:szCs w:val="24"/>
                <w:lang w:bidi="ar"/>
              </w:rPr>
              <w:t>用于癌症近距离放射性治疗和体外放射性免疫分析</w:t>
            </w:r>
          </w:p>
        </w:tc>
        <w:tc>
          <w:tcPr>
            <w:tcW w:w="2122" w:type="dxa"/>
            <w:tcBorders>
              <w:top w:val="single" w:color="auto" w:sz="4" w:space="0"/>
              <w:left w:val="single" w:color="auto" w:sz="4" w:space="0"/>
              <w:bottom w:val="single" w:color="auto" w:sz="4" w:space="0"/>
              <w:right w:val="single" w:color="auto" w:sz="4" w:space="0"/>
            </w:tcBorders>
            <w:shd w:val="clear" w:color="auto" w:fill="auto"/>
            <w:vAlign w:val="center"/>
          </w:tcPr>
          <w:p w14:paraId="480B4A86">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反应堆</w:t>
            </w:r>
          </w:p>
        </w:tc>
      </w:tr>
      <w:tr w14:paraId="70096C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0" w:hRule="atLeast"/>
        </w:trPr>
        <w:tc>
          <w:tcPr>
            <w:tcW w:w="737" w:type="dxa"/>
            <w:tcBorders>
              <w:top w:val="single" w:color="auto" w:sz="4" w:space="0"/>
              <w:left w:val="single" w:color="auto" w:sz="4" w:space="0"/>
              <w:bottom w:val="single" w:color="auto" w:sz="4" w:space="0"/>
              <w:right w:val="single" w:color="auto" w:sz="4" w:space="0"/>
            </w:tcBorders>
            <w:shd w:val="clear" w:color="auto" w:fill="auto"/>
            <w:vAlign w:val="center"/>
          </w:tcPr>
          <w:p w14:paraId="7554D6B6">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7</w:t>
            </w:r>
          </w:p>
        </w:tc>
        <w:tc>
          <w:tcPr>
            <w:tcW w:w="1285" w:type="dxa"/>
            <w:tcBorders>
              <w:top w:val="single" w:color="auto" w:sz="4" w:space="0"/>
              <w:left w:val="single" w:color="auto" w:sz="4" w:space="0"/>
              <w:bottom w:val="single" w:color="auto" w:sz="4" w:space="0"/>
              <w:right w:val="single" w:color="auto" w:sz="4" w:space="0"/>
            </w:tcBorders>
            <w:shd w:val="clear" w:color="auto" w:fill="auto"/>
            <w:vAlign w:val="center"/>
          </w:tcPr>
          <w:p w14:paraId="52BDF422">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碘</w:t>
            </w:r>
            <w:r>
              <w:rPr>
                <w:rStyle w:val="27"/>
                <w:lang w:bidi="ar"/>
              </w:rPr>
              <w:t>-131</w:t>
            </w:r>
          </w:p>
        </w:tc>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14:paraId="5C4BAB78">
            <w:pPr>
              <w:widowControl/>
              <w:spacing w:line="300" w:lineRule="exact"/>
              <w:ind w:firstLine="0" w:firstLineChars="0"/>
              <w:jc w:val="center"/>
              <w:textAlignment w:val="center"/>
              <w:rPr>
                <w:rFonts w:cs="Times New Roman"/>
                <w:sz w:val="24"/>
                <w:szCs w:val="24"/>
              </w:rPr>
            </w:pPr>
            <w:r>
              <w:rPr>
                <w:rStyle w:val="27"/>
                <w:rFonts w:eastAsia="宋体"/>
                <w:lang w:bidi="ar"/>
              </w:rPr>
              <w:t>8</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shd w:val="clear" w:color="auto" w:fill="auto"/>
            <w:vAlign w:val="center"/>
          </w:tcPr>
          <w:p w14:paraId="5DFE02BE">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用于甲状腺疾病及肿瘤治疗</w:t>
            </w:r>
          </w:p>
        </w:tc>
        <w:tc>
          <w:tcPr>
            <w:tcW w:w="2122" w:type="dxa"/>
            <w:tcBorders>
              <w:top w:val="single" w:color="auto" w:sz="4" w:space="0"/>
              <w:left w:val="single" w:color="auto" w:sz="4" w:space="0"/>
              <w:bottom w:val="single" w:color="auto" w:sz="4" w:space="0"/>
              <w:right w:val="single" w:color="auto" w:sz="4" w:space="0"/>
            </w:tcBorders>
            <w:shd w:val="clear" w:color="auto" w:fill="auto"/>
            <w:vAlign w:val="center"/>
          </w:tcPr>
          <w:p w14:paraId="74BC1F4B">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反应堆</w:t>
            </w:r>
          </w:p>
        </w:tc>
      </w:tr>
      <w:tr w14:paraId="708670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8" w:hRule="atLeast"/>
        </w:trPr>
        <w:tc>
          <w:tcPr>
            <w:tcW w:w="737" w:type="dxa"/>
            <w:tcBorders>
              <w:top w:val="single" w:color="auto" w:sz="4" w:space="0"/>
              <w:left w:val="single" w:color="auto" w:sz="4" w:space="0"/>
              <w:bottom w:val="single" w:color="auto" w:sz="4" w:space="0"/>
              <w:right w:val="single" w:color="auto" w:sz="4" w:space="0"/>
            </w:tcBorders>
            <w:shd w:val="clear" w:color="auto" w:fill="auto"/>
            <w:vAlign w:val="center"/>
          </w:tcPr>
          <w:p w14:paraId="3486907F">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8</w:t>
            </w:r>
          </w:p>
        </w:tc>
        <w:tc>
          <w:tcPr>
            <w:tcW w:w="1285" w:type="dxa"/>
            <w:tcBorders>
              <w:top w:val="single" w:color="auto" w:sz="4" w:space="0"/>
              <w:left w:val="single" w:color="auto" w:sz="4" w:space="0"/>
              <w:bottom w:val="single" w:color="auto" w:sz="4" w:space="0"/>
              <w:right w:val="single" w:color="auto" w:sz="4" w:space="0"/>
            </w:tcBorders>
            <w:shd w:val="clear" w:color="auto" w:fill="auto"/>
            <w:vAlign w:val="center"/>
          </w:tcPr>
          <w:p w14:paraId="296235E0">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铽</w:t>
            </w:r>
            <w:r>
              <w:rPr>
                <w:rStyle w:val="27"/>
                <w:lang w:bidi="ar"/>
              </w:rPr>
              <w:t>-161</w:t>
            </w:r>
          </w:p>
        </w:tc>
        <w:tc>
          <w:tcPr>
            <w:tcW w:w="1129" w:type="dxa"/>
            <w:tcBorders>
              <w:top w:val="single" w:color="auto" w:sz="4" w:space="0"/>
              <w:left w:val="single" w:color="auto" w:sz="4" w:space="0"/>
              <w:bottom w:val="single" w:color="auto" w:sz="4" w:space="0"/>
              <w:right w:val="single" w:color="auto" w:sz="4" w:space="0"/>
            </w:tcBorders>
            <w:shd w:val="clear" w:color="auto" w:fill="auto"/>
            <w:vAlign w:val="center"/>
          </w:tcPr>
          <w:p w14:paraId="37B98EC5">
            <w:pPr>
              <w:widowControl/>
              <w:spacing w:line="300" w:lineRule="exact"/>
              <w:ind w:firstLine="0" w:firstLineChars="0"/>
              <w:jc w:val="center"/>
              <w:textAlignment w:val="center"/>
              <w:rPr>
                <w:rFonts w:cs="Times New Roman"/>
                <w:sz w:val="24"/>
                <w:szCs w:val="24"/>
              </w:rPr>
            </w:pPr>
            <w:r>
              <w:rPr>
                <w:rStyle w:val="27"/>
                <w:rFonts w:eastAsia="宋体"/>
                <w:lang w:bidi="ar"/>
              </w:rPr>
              <w:t>6.9</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shd w:val="clear" w:color="auto" w:fill="auto"/>
            <w:vAlign w:val="center"/>
          </w:tcPr>
          <w:p w14:paraId="64A6DE7A">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肿瘤的靶向治疗</w:t>
            </w:r>
          </w:p>
        </w:tc>
        <w:tc>
          <w:tcPr>
            <w:tcW w:w="2122" w:type="dxa"/>
            <w:tcBorders>
              <w:top w:val="single" w:color="auto" w:sz="4" w:space="0"/>
              <w:left w:val="single" w:color="auto" w:sz="4" w:space="0"/>
              <w:bottom w:val="single" w:color="auto" w:sz="4" w:space="0"/>
              <w:right w:val="single" w:color="auto" w:sz="4" w:space="0"/>
            </w:tcBorders>
            <w:shd w:val="clear" w:color="auto" w:fill="auto"/>
            <w:vAlign w:val="center"/>
          </w:tcPr>
          <w:p w14:paraId="70B1D006">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反应堆</w:t>
            </w:r>
          </w:p>
        </w:tc>
      </w:tr>
      <w:tr w14:paraId="368B97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70A968A8">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9</w:t>
            </w:r>
          </w:p>
        </w:tc>
        <w:tc>
          <w:tcPr>
            <w:tcW w:w="1285" w:type="dxa"/>
            <w:tcBorders>
              <w:top w:val="single" w:color="auto" w:sz="4" w:space="0"/>
              <w:left w:val="single" w:color="auto" w:sz="4" w:space="0"/>
              <w:bottom w:val="single" w:color="auto" w:sz="4" w:space="0"/>
              <w:right w:val="single" w:color="auto" w:sz="4" w:space="0"/>
            </w:tcBorders>
            <w:vAlign w:val="center"/>
          </w:tcPr>
          <w:p w14:paraId="2E20F1A3">
            <w:pPr>
              <w:widowControl/>
              <w:spacing w:line="300" w:lineRule="exact"/>
              <w:ind w:firstLine="0" w:firstLineChars="0"/>
              <w:jc w:val="center"/>
              <w:textAlignment w:val="center"/>
              <w:rPr>
                <w:rFonts w:cs="Times New Roman"/>
                <w:sz w:val="24"/>
                <w:szCs w:val="24"/>
              </w:rPr>
            </w:pPr>
            <w:r>
              <w:rPr>
                <w:rStyle w:val="26"/>
                <w:rFonts w:hint="default" w:ascii="Times New Roman" w:cs="Times New Roman"/>
                <w:lang w:bidi="ar"/>
              </w:rPr>
              <w:t>钬</w:t>
            </w:r>
            <w:r>
              <w:rPr>
                <w:rStyle w:val="27"/>
                <w:lang w:bidi="ar"/>
              </w:rPr>
              <w:t>-166</w:t>
            </w:r>
          </w:p>
        </w:tc>
        <w:tc>
          <w:tcPr>
            <w:tcW w:w="1129" w:type="dxa"/>
            <w:tcBorders>
              <w:top w:val="single" w:color="auto" w:sz="4" w:space="0"/>
              <w:left w:val="single" w:color="auto" w:sz="4" w:space="0"/>
              <w:bottom w:val="single" w:color="auto" w:sz="4" w:space="0"/>
              <w:right w:val="single" w:color="auto" w:sz="4" w:space="0"/>
            </w:tcBorders>
            <w:vAlign w:val="center"/>
          </w:tcPr>
          <w:p w14:paraId="40E2D6C0">
            <w:pPr>
              <w:widowControl/>
              <w:spacing w:line="300" w:lineRule="exact"/>
              <w:ind w:firstLine="0" w:firstLineChars="0"/>
              <w:jc w:val="center"/>
              <w:textAlignment w:val="center"/>
              <w:rPr>
                <w:rFonts w:cs="Times New Roman"/>
                <w:sz w:val="24"/>
                <w:szCs w:val="24"/>
              </w:rPr>
            </w:pPr>
            <w:r>
              <w:rPr>
                <w:rStyle w:val="27"/>
                <w:rFonts w:eastAsia="宋体"/>
                <w:lang w:bidi="ar"/>
              </w:rPr>
              <w:t>26.8</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59556A1A">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肝肿瘤和其他实体瘤的诊断和治疗</w:t>
            </w:r>
          </w:p>
        </w:tc>
        <w:tc>
          <w:tcPr>
            <w:tcW w:w="2122" w:type="dxa"/>
            <w:tcBorders>
              <w:top w:val="single" w:color="auto" w:sz="4" w:space="0"/>
              <w:left w:val="single" w:color="auto" w:sz="4" w:space="0"/>
              <w:bottom w:val="single" w:color="auto" w:sz="4" w:space="0"/>
              <w:right w:val="single" w:color="auto" w:sz="4" w:space="0"/>
            </w:tcBorders>
            <w:vAlign w:val="center"/>
          </w:tcPr>
          <w:p w14:paraId="3CD445EE">
            <w:pPr>
              <w:widowControl/>
              <w:spacing w:line="300" w:lineRule="exact"/>
              <w:ind w:firstLine="0" w:firstLineChars="0"/>
              <w:jc w:val="center"/>
              <w:textAlignment w:val="center"/>
              <w:rPr>
                <w:rFonts w:cs="Times New Roman"/>
                <w:sz w:val="24"/>
                <w:szCs w:val="24"/>
              </w:rPr>
            </w:pPr>
            <w:r>
              <w:rPr>
                <w:rFonts w:cs="Times New Roman"/>
                <w:color w:val="000000"/>
                <w:kern w:val="0"/>
                <w:sz w:val="24"/>
                <w:szCs w:val="24"/>
                <w:lang w:bidi="ar"/>
              </w:rPr>
              <w:t>反应堆</w:t>
            </w:r>
          </w:p>
        </w:tc>
      </w:tr>
      <w:tr w14:paraId="5ACAF0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2" w:hRule="atLeast"/>
        </w:trPr>
        <w:tc>
          <w:tcPr>
            <w:tcW w:w="737" w:type="dxa"/>
            <w:tcBorders>
              <w:top w:val="single" w:color="auto" w:sz="4" w:space="0"/>
              <w:left w:val="single" w:color="auto" w:sz="4" w:space="0"/>
              <w:bottom w:val="single" w:color="auto" w:sz="4" w:space="0"/>
              <w:right w:val="single" w:color="auto" w:sz="4" w:space="0"/>
            </w:tcBorders>
            <w:vAlign w:val="center"/>
          </w:tcPr>
          <w:p w14:paraId="2433596A">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10</w:t>
            </w:r>
          </w:p>
        </w:tc>
        <w:tc>
          <w:tcPr>
            <w:tcW w:w="1285" w:type="dxa"/>
            <w:tcBorders>
              <w:top w:val="single" w:color="auto" w:sz="4" w:space="0"/>
              <w:left w:val="single" w:color="auto" w:sz="4" w:space="0"/>
              <w:bottom w:val="single" w:color="auto" w:sz="4" w:space="0"/>
              <w:right w:val="single" w:color="auto" w:sz="4" w:space="0"/>
            </w:tcBorders>
            <w:vAlign w:val="center"/>
          </w:tcPr>
          <w:p w14:paraId="60F9F699">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镥</w:t>
            </w:r>
            <w:r>
              <w:rPr>
                <w:rStyle w:val="27"/>
                <w:lang w:bidi="ar"/>
              </w:rPr>
              <w:t>-177</w:t>
            </w:r>
          </w:p>
        </w:tc>
        <w:tc>
          <w:tcPr>
            <w:tcW w:w="1129" w:type="dxa"/>
            <w:tcBorders>
              <w:top w:val="single" w:color="auto" w:sz="4" w:space="0"/>
              <w:left w:val="single" w:color="auto" w:sz="4" w:space="0"/>
              <w:bottom w:val="single" w:color="auto" w:sz="4" w:space="0"/>
              <w:right w:val="single" w:color="auto" w:sz="4" w:space="0"/>
            </w:tcBorders>
            <w:vAlign w:val="center"/>
          </w:tcPr>
          <w:p w14:paraId="7076232C">
            <w:pPr>
              <w:widowControl/>
              <w:spacing w:line="300" w:lineRule="exact"/>
              <w:ind w:firstLine="0" w:firstLineChars="0"/>
              <w:jc w:val="center"/>
              <w:textAlignment w:val="center"/>
              <w:rPr>
                <w:rFonts w:cs="Times New Roman"/>
                <w:spacing w:val="-2"/>
                <w:sz w:val="24"/>
                <w:szCs w:val="24"/>
              </w:rPr>
            </w:pPr>
            <w:r>
              <w:rPr>
                <w:rStyle w:val="27"/>
                <w:rFonts w:eastAsia="宋体"/>
                <w:lang w:bidi="ar"/>
              </w:rPr>
              <w:t>6.7</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vAlign w:val="center"/>
          </w:tcPr>
          <w:p w14:paraId="7F3035C8">
            <w:pPr>
              <w:widowControl/>
              <w:spacing w:line="300" w:lineRule="exact"/>
              <w:ind w:firstLine="0" w:firstLineChars="0"/>
              <w:jc w:val="center"/>
              <w:textAlignment w:val="center"/>
              <w:rPr>
                <w:rFonts w:cs="Times New Roman"/>
                <w:spacing w:val="-5"/>
                <w:sz w:val="24"/>
                <w:szCs w:val="24"/>
              </w:rPr>
            </w:pPr>
            <w:r>
              <w:rPr>
                <w:rFonts w:cs="Times New Roman"/>
                <w:color w:val="000000"/>
                <w:kern w:val="0"/>
                <w:sz w:val="24"/>
                <w:szCs w:val="24"/>
                <w:lang w:bidi="ar"/>
              </w:rPr>
              <w:t>用于神经内分泌肿瘤与前列腺癌的靶向治疗</w:t>
            </w:r>
          </w:p>
        </w:tc>
        <w:tc>
          <w:tcPr>
            <w:tcW w:w="2122" w:type="dxa"/>
            <w:tcBorders>
              <w:top w:val="single" w:color="auto" w:sz="4" w:space="0"/>
              <w:left w:val="single" w:color="auto" w:sz="4" w:space="0"/>
              <w:bottom w:val="single" w:color="auto" w:sz="4" w:space="0"/>
              <w:right w:val="single" w:color="auto" w:sz="4" w:space="0"/>
            </w:tcBorders>
            <w:vAlign w:val="center"/>
          </w:tcPr>
          <w:p w14:paraId="778C41F3">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主要利用反应堆</w:t>
            </w:r>
          </w:p>
        </w:tc>
      </w:tr>
      <w:tr w14:paraId="0663C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3680F2BF">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11</w:t>
            </w:r>
          </w:p>
        </w:tc>
        <w:tc>
          <w:tcPr>
            <w:tcW w:w="1285" w:type="dxa"/>
            <w:tcBorders>
              <w:top w:val="single" w:color="auto" w:sz="4" w:space="0"/>
              <w:left w:val="single" w:color="auto" w:sz="4" w:space="0"/>
              <w:bottom w:val="single" w:color="auto" w:sz="4" w:space="0"/>
              <w:right w:val="single" w:color="auto" w:sz="4" w:space="0"/>
            </w:tcBorders>
            <w:vAlign w:val="center"/>
          </w:tcPr>
          <w:p w14:paraId="0BED5C90">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铼</w:t>
            </w:r>
            <w:r>
              <w:rPr>
                <w:rStyle w:val="27"/>
                <w:lang w:bidi="ar"/>
              </w:rPr>
              <w:t>-188</w:t>
            </w:r>
          </w:p>
        </w:tc>
        <w:tc>
          <w:tcPr>
            <w:tcW w:w="1129" w:type="dxa"/>
            <w:tcBorders>
              <w:top w:val="single" w:color="auto" w:sz="4" w:space="0"/>
              <w:left w:val="single" w:color="auto" w:sz="4" w:space="0"/>
              <w:bottom w:val="single" w:color="auto" w:sz="4" w:space="0"/>
              <w:right w:val="single" w:color="auto" w:sz="4" w:space="0"/>
            </w:tcBorders>
            <w:vAlign w:val="center"/>
          </w:tcPr>
          <w:p w14:paraId="2C04A541">
            <w:pPr>
              <w:widowControl/>
              <w:spacing w:line="300" w:lineRule="exact"/>
              <w:ind w:firstLine="0" w:firstLineChars="0"/>
              <w:jc w:val="center"/>
              <w:textAlignment w:val="center"/>
              <w:rPr>
                <w:rFonts w:cs="Times New Roman"/>
                <w:spacing w:val="-2"/>
                <w:sz w:val="24"/>
                <w:szCs w:val="24"/>
              </w:rPr>
            </w:pPr>
            <w:r>
              <w:rPr>
                <w:rStyle w:val="27"/>
                <w:rFonts w:eastAsia="宋体"/>
                <w:lang w:bidi="ar"/>
              </w:rPr>
              <w:t>17</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49447725">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骨癌疼痛的缓解，癌症的治疗及</w:t>
            </w:r>
            <w:r>
              <w:rPr>
                <w:rStyle w:val="27"/>
                <w:lang w:bidi="ar"/>
              </w:rPr>
              <w:t>SPECT</w:t>
            </w:r>
            <w:r>
              <w:rPr>
                <w:rStyle w:val="26"/>
                <w:rFonts w:hint="default" w:ascii="Times New Roman" w:cs="Times New Roman"/>
                <w:lang w:bidi="ar"/>
              </w:rPr>
              <w:t>显像</w:t>
            </w:r>
          </w:p>
        </w:tc>
        <w:tc>
          <w:tcPr>
            <w:tcW w:w="2122" w:type="dxa"/>
            <w:tcBorders>
              <w:top w:val="single" w:color="auto" w:sz="4" w:space="0"/>
              <w:left w:val="single" w:color="auto" w:sz="4" w:space="0"/>
              <w:bottom w:val="single" w:color="auto" w:sz="4" w:space="0"/>
              <w:right w:val="single" w:color="auto" w:sz="4" w:space="0"/>
            </w:tcBorders>
            <w:vAlign w:val="center"/>
          </w:tcPr>
          <w:p w14:paraId="629B99AF">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反应堆</w:t>
            </w:r>
          </w:p>
        </w:tc>
      </w:tr>
      <w:tr w14:paraId="55C71A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7" w:hRule="atLeast"/>
        </w:trPr>
        <w:tc>
          <w:tcPr>
            <w:tcW w:w="737" w:type="dxa"/>
            <w:tcBorders>
              <w:top w:val="single" w:color="auto" w:sz="4" w:space="0"/>
              <w:left w:val="single" w:color="auto" w:sz="4" w:space="0"/>
              <w:bottom w:val="single" w:color="auto" w:sz="4" w:space="0"/>
              <w:right w:val="single" w:color="auto" w:sz="4" w:space="0"/>
            </w:tcBorders>
            <w:vAlign w:val="center"/>
          </w:tcPr>
          <w:p w14:paraId="3CDE2707">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12</w:t>
            </w:r>
          </w:p>
        </w:tc>
        <w:tc>
          <w:tcPr>
            <w:tcW w:w="1285" w:type="dxa"/>
            <w:tcBorders>
              <w:top w:val="single" w:color="auto" w:sz="4" w:space="0"/>
              <w:left w:val="single" w:color="auto" w:sz="4" w:space="0"/>
              <w:bottom w:val="single" w:color="auto" w:sz="4" w:space="0"/>
              <w:right w:val="single" w:color="auto" w:sz="4" w:space="0"/>
            </w:tcBorders>
            <w:vAlign w:val="center"/>
          </w:tcPr>
          <w:p w14:paraId="318C0B2A">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镭</w:t>
            </w:r>
            <w:r>
              <w:rPr>
                <w:rStyle w:val="27"/>
                <w:lang w:bidi="ar"/>
              </w:rPr>
              <w:t>-223</w:t>
            </w:r>
          </w:p>
        </w:tc>
        <w:tc>
          <w:tcPr>
            <w:tcW w:w="1129" w:type="dxa"/>
            <w:tcBorders>
              <w:top w:val="single" w:color="auto" w:sz="4" w:space="0"/>
              <w:left w:val="single" w:color="auto" w:sz="4" w:space="0"/>
              <w:bottom w:val="single" w:color="auto" w:sz="4" w:space="0"/>
              <w:right w:val="single" w:color="auto" w:sz="4" w:space="0"/>
            </w:tcBorders>
            <w:vAlign w:val="center"/>
          </w:tcPr>
          <w:p w14:paraId="64951901">
            <w:pPr>
              <w:widowControl/>
              <w:spacing w:line="300" w:lineRule="exact"/>
              <w:ind w:firstLine="0" w:firstLineChars="0"/>
              <w:jc w:val="center"/>
              <w:textAlignment w:val="center"/>
              <w:rPr>
                <w:rFonts w:cs="Times New Roman"/>
                <w:spacing w:val="-2"/>
                <w:sz w:val="24"/>
                <w:szCs w:val="24"/>
              </w:rPr>
            </w:pPr>
            <w:r>
              <w:rPr>
                <w:rStyle w:val="27"/>
                <w:rFonts w:eastAsia="宋体"/>
                <w:lang w:bidi="ar"/>
              </w:rPr>
              <w:t>11.4</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vAlign w:val="center"/>
          </w:tcPr>
          <w:p w14:paraId="46ED37E5">
            <w:pPr>
              <w:widowControl/>
              <w:spacing w:line="300" w:lineRule="exact"/>
              <w:ind w:firstLine="0" w:firstLineChars="0"/>
              <w:jc w:val="center"/>
              <w:textAlignment w:val="center"/>
              <w:rPr>
                <w:rFonts w:cs="Times New Roman"/>
                <w:spacing w:val="-5"/>
                <w:sz w:val="24"/>
                <w:szCs w:val="24"/>
              </w:rPr>
            </w:pPr>
            <w:r>
              <w:rPr>
                <w:rFonts w:cs="Times New Roman"/>
                <w:color w:val="000000"/>
                <w:kern w:val="0"/>
                <w:sz w:val="24"/>
                <w:szCs w:val="24"/>
                <w:lang w:bidi="ar"/>
              </w:rPr>
              <w:t>骨转移前列腺癌的治疗</w:t>
            </w:r>
          </w:p>
        </w:tc>
        <w:tc>
          <w:tcPr>
            <w:tcW w:w="2122" w:type="dxa"/>
            <w:tcBorders>
              <w:top w:val="single" w:color="auto" w:sz="4" w:space="0"/>
              <w:left w:val="single" w:color="auto" w:sz="4" w:space="0"/>
              <w:bottom w:val="single" w:color="auto" w:sz="4" w:space="0"/>
              <w:right w:val="single" w:color="auto" w:sz="4" w:space="0"/>
            </w:tcBorders>
            <w:vAlign w:val="center"/>
          </w:tcPr>
          <w:p w14:paraId="158621B0">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主要利用反应堆</w:t>
            </w:r>
          </w:p>
        </w:tc>
      </w:tr>
      <w:tr w14:paraId="4E2096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2" w:hRule="atLeast"/>
        </w:trPr>
        <w:tc>
          <w:tcPr>
            <w:tcW w:w="737" w:type="dxa"/>
            <w:tcBorders>
              <w:top w:val="single" w:color="auto" w:sz="4" w:space="0"/>
              <w:left w:val="single" w:color="auto" w:sz="4" w:space="0"/>
              <w:bottom w:val="single" w:color="auto" w:sz="4" w:space="0"/>
              <w:right w:val="single" w:color="auto" w:sz="4" w:space="0"/>
            </w:tcBorders>
            <w:vAlign w:val="center"/>
          </w:tcPr>
          <w:p w14:paraId="5240537F">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13</w:t>
            </w:r>
          </w:p>
        </w:tc>
        <w:tc>
          <w:tcPr>
            <w:tcW w:w="1285" w:type="dxa"/>
            <w:tcBorders>
              <w:top w:val="single" w:color="auto" w:sz="4" w:space="0"/>
              <w:left w:val="single" w:color="auto" w:sz="4" w:space="0"/>
              <w:bottom w:val="single" w:color="auto" w:sz="4" w:space="0"/>
              <w:right w:val="single" w:color="auto" w:sz="4" w:space="0"/>
            </w:tcBorders>
            <w:vAlign w:val="center"/>
          </w:tcPr>
          <w:p w14:paraId="08D00E00">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镭</w:t>
            </w:r>
            <w:r>
              <w:rPr>
                <w:rStyle w:val="27"/>
                <w:lang w:bidi="ar"/>
              </w:rPr>
              <w:t>-224</w:t>
            </w:r>
          </w:p>
        </w:tc>
        <w:tc>
          <w:tcPr>
            <w:tcW w:w="1129" w:type="dxa"/>
            <w:tcBorders>
              <w:top w:val="single" w:color="auto" w:sz="4" w:space="0"/>
              <w:left w:val="single" w:color="auto" w:sz="4" w:space="0"/>
              <w:bottom w:val="single" w:color="auto" w:sz="4" w:space="0"/>
              <w:right w:val="single" w:color="auto" w:sz="4" w:space="0"/>
            </w:tcBorders>
            <w:vAlign w:val="center"/>
          </w:tcPr>
          <w:p w14:paraId="30B5C7D4">
            <w:pPr>
              <w:widowControl/>
              <w:spacing w:line="300" w:lineRule="exact"/>
              <w:ind w:firstLine="0" w:firstLineChars="0"/>
              <w:jc w:val="center"/>
              <w:textAlignment w:val="center"/>
              <w:rPr>
                <w:rFonts w:cs="Times New Roman"/>
                <w:spacing w:val="-2"/>
                <w:sz w:val="24"/>
                <w:szCs w:val="24"/>
              </w:rPr>
            </w:pPr>
            <w:r>
              <w:rPr>
                <w:rStyle w:val="27"/>
                <w:rFonts w:eastAsia="宋体"/>
                <w:lang w:bidi="ar"/>
              </w:rPr>
              <w:t>3.64</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vAlign w:val="center"/>
          </w:tcPr>
          <w:p w14:paraId="48BFE1D6">
            <w:pPr>
              <w:widowControl/>
              <w:spacing w:line="300" w:lineRule="exact"/>
              <w:ind w:firstLine="0" w:firstLineChars="0"/>
              <w:jc w:val="center"/>
              <w:textAlignment w:val="center"/>
              <w:rPr>
                <w:rFonts w:cs="Times New Roman"/>
                <w:spacing w:val="-5"/>
                <w:sz w:val="24"/>
                <w:szCs w:val="24"/>
              </w:rPr>
            </w:pPr>
            <w:r>
              <w:rPr>
                <w:rFonts w:cs="Times New Roman"/>
                <w:color w:val="000000"/>
                <w:kern w:val="0"/>
                <w:sz w:val="24"/>
                <w:szCs w:val="24"/>
                <w:lang w:bidi="ar"/>
              </w:rPr>
              <w:t>强直性脊柱炎的治疗</w:t>
            </w:r>
          </w:p>
        </w:tc>
        <w:tc>
          <w:tcPr>
            <w:tcW w:w="2122" w:type="dxa"/>
            <w:tcBorders>
              <w:top w:val="single" w:color="auto" w:sz="4" w:space="0"/>
              <w:left w:val="single" w:color="auto" w:sz="4" w:space="0"/>
              <w:bottom w:val="single" w:color="auto" w:sz="4" w:space="0"/>
              <w:right w:val="single" w:color="auto" w:sz="4" w:space="0"/>
            </w:tcBorders>
            <w:vAlign w:val="center"/>
          </w:tcPr>
          <w:p w14:paraId="0447B613">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反应堆</w:t>
            </w:r>
          </w:p>
        </w:tc>
      </w:tr>
      <w:tr w14:paraId="3F625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533B5F2E">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14</w:t>
            </w:r>
          </w:p>
        </w:tc>
        <w:tc>
          <w:tcPr>
            <w:tcW w:w="1285" w:type="dxa"/>
            <w:tcBorders>
              <w:top w:val="single" w:color="auto" w:sz="4" w:space="0"/>
              <w:left w:val="single" w:color="auto" w:sz="4" w:space="0"/>
              <w:bottom w:val="single" w:color="auto" w:sz="4" w:space="0"/>
              <w:right w:val="single" w:color="auto" w:sz="4" w:space="0"/>
            </w:tcBorders>
            <w:vAlign w:val="center"/>
          </w:tcPr>
          <w:p w14:paraId="27BF5303">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氟</w:t>
            </w:r>
            <w:r>
              <w:rPr>
                <w:rStyle w:val="27"/>
                <w:lang w:bidi="ar"/>
              </w:rPr>
              <w:t>-18</w:t>
            </w:r>
          </w:p>
        </w:tc>
        <w:tc>
          <w:tcPr>
            <w:tcW w:w="1129" w:type="dxa"/>
            <w:tcBorders>
              <w:top w:val="single" w:color="auto" w:sz="4" w:space="0"/>
              <w:left w:val="single" w:color="auto" w:sz="4" w:space="0"/>
              <w:bottom w:val="single" w:color="auto" w:sz="4" w:space="0"/>
              <w:right w:val="single" w:color="auto" w:sz="4" w:space="0"/>
            </w:tcBorders>
            <w:vAlign w:val="center"/>
          </w:tcPr>
          <w:p w14:paraId="71E051C2">
            <w:pPr>
              <w:widowControl/>
              <w:spacing w:line="300" w:lineRule="exact"/>
              <w:ind w:firstLine="0" w:firstLineChars="0"/>
              <w:jc w:val="center"/>
              <w:textAlignment w:val="center"/>
              <w:rPr>
                <w:rFonts w:cs="Times New Roman"/>
                <w:spacing w:val="-2"/>
                <w:sz w:val="24"/>
                <w:szCs w:val="24"/>
              </w:rPr>
            </w:pPr>
            <w:r>
              <w:rPr>
                <w:rStyle w:val="27"/>
                <w:rFonts w:eastAsia="宋体"/>
                <w:lang w:bidi="ar"/>
              </w:rPr>
              <w:t>110</w:t>
            </w:r>
            <w:r>
              <w:rPr>
                <w:rStyle w:val="26"/>
                <w:rFonts w:hint="default" w:ascii="Times New Roman" w:cs="Times New Roman"/>
                <w:lang w:bidi="ar"/>
              </w:rPr>
              <w:t>分钟</w:t>
            </w:r>
          </w:p>
        </w:tc>
        <w:tc>
          <w:tcPr>
            <w:tcW w:w="3045" w:type="dxa"/>
            <w:tcBorders>
              <w:top w:val="single" w:color="auto" w:sz="4" w:space="0"/>
              <w:left w:val="single" w:color="auto" w:sz="4" w:space="0"/>
              <w:bottom w:val="single" w:color="auto" w:sz="4" w:space="0"/>
              <w:right w:val="single" w:color="auto" w:sz="4" w:space="0"/>
            </w:tcBorders>
            <w:vAlign w:val="center"/>
          </w:tcPr>
          <w:p w14:paraId="45AD7E1B">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用于肿瘤、心肌、中枢神经系统、骨骼的</w:t>
            </w:r>
            <w:r>
              <w:rPr>
                <w:rStyle w:val="27"/>
                <w:lang w:bidi="ar"/>
              </w:rPr>
              <w:t>PET</w:t>
            </w:r>
            <w:r>
              <w:rPr>
                <w:rStyle w:val="26"/>
                <w:rFonts w:hint="default" w:ascii="Times New Roman" w:cs="Times New Roman"/>
                <w:lang w:bidi="ar"/>
              </w:rPr>
              <w:t>显像</w:t>
            </w:r>
          </w:p>
        </w:tc>
        <w:tc>
          <w:tcPr>
            <w:tcW w:w="2122" w:type="dxa"/>
            <w:tcBorders>
              <w:top w:val="single" w:color="auto" w:sz="4" w:space="0"/>
              <w:left w:val="single" w:color="auto" w:sz="4" w:space="0"/>
              <w:bottom w:val="single" w:color="auto" w:sz="4" w:space="0"/>
              <w:right w:val="single" w:color="auto" w:sz="4" w:space="0"/>
            </w:tcBorders>
            <w:vAlign w:val="center"/>
          </w:tcPr>
          <w:p w14:paraId="2BCBAAC0">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2FE160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5" w:hRule="atLeast"/>
        </w:trPr>
        <w:tc>
          <w:tcPr>
            <w:tcW w:w="737" w:type="dxa"/>
            <w:tcBorders>
              <w:top w:val="single" w:color="auto" w:sz="4" w:space="0"/>
              <w:left w:val="single" w:color="auto" w:sz="4" w:space="0"/>
              <w:bottom w:val="single" w:color="auto" w:sz="4" w:space="0"/>
              <w:right w:val="single" w:color="auto" w:sz="4" w:space="0"/>
            </w:tcBorders>
            <w:vAlign w:val="center"/>
          </w:tcPr>
          <w:p w14:paraId="3A04E986">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15</w:t>
            </w:r>
          </w:p>
        </w:tc>
        <w:tc>
          <w:tcPr>
            <w:tcW w:w="1285" w:type="dxa"/>
            <w:tcBorders>
              <w:top w:val="single" w:color="auto" w:sz="4" w:space="0"/>
              <w:left w:val="single" w:color="auto" w:sz="4" w:space="0"/>
              <w:bottom w:val="single" w:color="auto" w:sz="4" w:space="0"/>
              <w:right w:val="single" w:color="auto" w:sz="4" w:space="0"/>
            </w:tcBorders>
            <w:vAlign w:val="center"/>
          </w:tcPr>
          <w:p w14:paraId="697F8368">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钪</w:t>
            </w:r>
            <w:r>
              <w:rPr>
                <w:rStyle w:val="27"/>
                <w:lang w:bidi="ar"/>
              </w:rPr>
              <w:t>-43/44</w:t>
            </w:r>
          </w:p>
        </w:tc>
        <w:tc>
          <w:tcPr>
            <w:tcW w:w="1129" w:type="dxa"/>
            <w:tcBorders>
              <w:top w:val="single" w:color="auto" w:sz="4" w:space="0"/>
              <w:left w:val="single" w:color="auto" w:sz="4" w:space="0"/>
              <w:bottom w:val="single" w:color="auto" w:sz="4" w:space="0"/>
              <w:right w:val="single" w:color="auto" w:sz="4" w:space="0"/>
            </w:tcBorders>
            <w:vAlign w:val="center"/>
          </w:tcPr>
          <w:p w14:paraId="5BE122CB">
            <w:pPr>
              <w:widowControl/>
              <w:spacing w:line="300" w:lineRule="exact"/>
              <w:ind w:firstLine="0" w:firstLineChars="0"/>
              <w:jc w:val="center"/>
              <w:textAlignment w:val="center"/>
              <w:rPr>
                <w:rFonts w:cs="Times New Roman"/>
                <w:spacing w:val="-2"/>
                <w:sz w:val="24"/>
                <w:szCs w:val="24"/>
              </w:rPr>
            </w:pPr>
            <w:r>
              <w:rPr>
                <w:rStyle w:val="27"/>
                <w:rFonts w:eastAsia="宋体"/>
                <w:lang w:bidi="ar"/>
              </w:rPr>
              <w:t>3.9</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6700A2CE">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肿瘤的</w:t>
            </w:r>
            <w:r>
              <w:rPr>
                <w:rStyle w:val="27"/>
                <w:lang w:bidi="ar"/>
              </w:rPr>
              <w:t>PET</w:t>
            </w:r>
            <w:r>
              <w:rPr>
                <w:rStyle w:val="26"/>
                <w:rFonts w:hint="default" w:ascii="Times New Roman" w:cs="Times New Roman"/>
                <w:lang w:bidi="ar"/>
              </w:rPr>
              <w:t>成像</w:t>
            </w:r>
          </w:p>
        </w:tc>
        <w:tc>
          <w:tcPr>
            <w:tcW w:w="2122" w:type="dxa"/>
            <w:tcBorders>
              <w:top w:val="single" w:color="auto" w:sz="4" w:space="0"/>
              <w:left w:val="single" w:color="auto" w:sz="4" w:space="0"/>
              <w:bottom w:val="single" w:color="auto" w:sz="4" w:space="0"/>
              <w:right w:val="single" w:color="auto" w:sz="4" w:space="0"/>
            </w:tcBorders>
            <w:vAlign w:val="center"/>
          </w:tcPr>
          <w:p w14:paraId="1E72A99B">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7F6EEB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7451023F">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16</w:t>
            </w:r>
          </w:p>
        </w:tc>
        <w:tc>
          <w:tcPr>
            <w:tcW w:w="1285" w:type="dxa"/>
            <w:tcBorders>
              <w:top w:val="single" w:color="auto" w:sz="4" w:space="0"/>
              <w:left w:val="single" w:color="auto" w:sz="4" w:space="0"/>
              <w:bottom w:val="single" w:color="auto" w:sz="4" w:space="0"/>
              <w:right w:val="single" w:color="auto" w:sz="4" w:space="0"/>
            </w:tcBorders>
            <w:vAlign w:val="center"/>
          </w:tcPr>
          <w:p w14:paraId="62D01F06">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铜</w:t>
            </w:r>
            <w:r>
              <w:rPr>
                <w:rStyle w:val="27"/>
                <w:lang w:bidi="ar"/>
              </w:rPr>
              <w:t>-64</w:t>
            </w:r>
          </w:p>
        </w:tc>
        <w:tc>
          <w:tcPr>
            <w:tcW w:w="1129" w:type="dxa"/>
            <w:tcBorders>
              <w:top w:val="single" w:color="auto" w:sz="4" w:space="0"/>
              <w:left w:val="single" w:color="auto" w:sz="4" w:space="0"/>
              <w:bottom w:val="single" w:color="auto" w:sz="4" w:space="0"/>
              <w:right w:val="single" w:color="auto" w:sz="4" w:space="0"/>
            </w:tcBorders>
            <w:vAlign w:val="center"/>
          </w:tcPr>
          <w:p w14:paraId="654317FF">
            <w:pPr>
              <w:widowControl/>
              <w:spacing w:line="300" w:lineRule="exact"/>
              <w:ind w:firstLine="0" w:firstLineChars="0"/>
              <w:jc w:val="center"/>
              <w:textAlignment w:val="center"/>
              <w:rPr>
                <w:rFonts w:cs="Times New Roman"/>
                <w:spacing w:val="-2"/>
                <w:sz w:val="24"/>
                <w:szCs w:val="24"/>
              </w:rPr>
            </w:pPr>
            <w:r>
              <w:rPr>
                <w:rStyle w:val="27"/>
                <w:rFonts w:eastAsia="宋体"/>
                <w:lang w:bidi="ar"/>
              </w:rPr>
              <w:t>12.7</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59FC8447">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肿瘤的</w:t>
            </w:r>
            <w:r>
              <w:rPr>
                <w:rStyle w:val="27"/>
                <w:lang w:bidi="ar"/>
              </w:rPr>
              <w:t>PET</w:t>
            </w:r>
            <w:r>
              <w:rPr>
                <w:rStyle w:val="26"/>
                <w:rFonts w:hint="default" w:ascii="Times New Roman" w:cs="Times New Roman"/>
                <w:lang w:bidi="ar"/>
              </w:rPr>
              <w:t>诊断，影响铜代谢的遗传疾病研究</w:t>
            </w:r>
          </w:p>
        </w:tc>
        <w:tc>
          <w:tcPr>
            <w:tcW w:w="2122" w:type="dxa"/>
            <w:tcBorders>
              <w:top w:val="single" w:color="auto" w:sz="4" w:space="0"/>
              <w:left w:val="single" w:color="auto" w:sz="4" w:space="0"/>
              <w:bottom w:val="single" w:color="auto" w:sz="4" w:space="0"/>
              <w:right w:val="single" w:color="auto" w:sz="4" w:space="0"/>
            </w:tcBorders>
            <w:vAlign w:val="center"/>
          </w:tcPr>
          <w:p w14:paraId="476B6E2F">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主要利用加速器</w:t>
            </w:r>
          </w:p>
        </w:tc>
      </w:tr>
      <w:tr w14:paraId="2AA142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5D4C5819">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17</w:t>
            </w:r>
          </w:p>
        </w:tc>
        <w:tc>
          <w:tcPr>
            <w:tcW w:w="1285" w:type="dxa"/>
            <w:tcBorders>
              <w:top w:val="single" w:color="auto" w:sz="4" w:space="0"/>
              <w:left w:val="single" w:color="auto" w:sz="4" w:space="0"/>
              <w:bottom w:val="single" w:color="auto" w:sz="4" w:space="0"/>
              <w:right w:val="single" w:color="auto" w:sz="4" w:space="0"/>
            </w:tcBorders>
            <w:vAlign w:val="center"/>
          </w:tcPr>
          <w:p w14:paraId="54DC9A83">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铜</w:t>
            </w:r>
            <w:r>
              <w:rPr>
                <w:rStyle w:val="27"/>
                <w:lang w:bidi="ar"/>
              </w:rPr>
              <w:t>-67</w:t>
            </w:r>
          </w:p>
        </w:tc>
        <w:tc>
          <w:tcPr>
            <w:tcW w:w="1129" w:type="dxa"/>
            <w:tcBorders>
              <w:top w:val="single" w:color="auto" w:sz="4" w:space="0"/>
              <w:left w:val="single" w:color="auto" w:sz="4" w:space="0"/>
              <w:bottom w:val="single" w:color="auto" w:sz="4" w:space="0"/>
              <w:right w:val="single" w:color="auto" w:sz="4" w:space="0"/>
            </w:tcBorders>
            <w:vAlign w:val="center"/>
          </w:tcPr>
          <w:p w14:paraId="2E206EDB">
            <w:pPr>
              <w:widowControl/>
              <w:spacing w:line="300" w:lineRule="exact"/>
              <w:ind w:firstLine="0" w:firstLineChars="0"/>
              <w:jc w:val="center"/>
              <w:textAlignment w:val="center"/>
              <w:rPr>
                <w:rFonts w:cs="Times New Roman"/>
                <w:spacing w:val="-2"/>
                <w:sz w:val="24"/>
                <w:szCs w:val="24"/>
              </w:rPr>
            </w:pPr>
            <w:r>
              <w:rPr>
                <w:rStyle w:val="27"/>
                <w:rFonts w:eastAsia="宋体"/>
                <w:lang w:bidi="ar"/>
              </w:rPr>
              <w:t>62</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2D49842D">
            <w:pPr>
              <w:widowControl/>
              <w:spacing w:line="300" w:lineRule="exact"/>
              <w:ind w:firstLine="0" w:firstLineChars="0"/>
              <w:jc w:val="center"/>
              <w:textAlignment w:val="center"/>
              <w:rPr>
                <w:rFonts w:cs="Times New Roman"/>
                <w:spacing w:val="-5"/>
                <w:sz w:val="24"/>
                <w:szCs w:val="24"/>
              </w:rPr>
            </w:pPr>
            <w:r>
              <w:rPr>
                <w:rFonts w:cs="Times New Roman"/>
                <w:color w:val="000000"/>
                <w:kern w:val="0"/>
                <w:sz w:val="24"/>
                <w:szCs w:val="24"/>
                <w:lang w:bidi="ar"/>
              </w:rPr>
              <w:t>用于前列腺癌、乳腺癌、神经内分泌肿瘤、神经母细胞瘤、胶质瘤、淋巴瘤、卵巢癌和膀胱癌的放射性治疗</w:t>
            </w:r>
          </w:p>
        </w:tc>
        <w:tc>
          <w:tcPr>
            <w:tcW w:w="2122" w:type="dxa"/>
            <w:tcBorders>
              <w:top w:val="single" w:color="auto" w:sz="4" w:space="0"/>
              <w:left w:val="single" w:color="auto" w:sz="4" w:space="0"/>
              <w:bottom w:val="single" w:color="auto" w:sz="4" w:space="0"/>
              <w:right w:val="single" w:color="auto" w:sz="4" w:space="0"/>
            </w:tcBorders>
            <w:vAlign w:val="center"/>
          </w:tcPr>
          <w:p w14:paraId="78608A29">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2ADD83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0784E398">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18</w:t>
            </w:r>
          </w:p>
        </w:tc>
        <w:tc>
          <w:tcPr>
            <w:tcW w:w="1285" w:type="dxa"/>
            <w:tcBorders>
              <w:top w:val="single" w:color="auto" w:sz="4" w:space="0"/>
              <w:left w:val="single" w:color="auto" w:sz="4" w:space="0"/>
              <w:bottom w:val="single" w:color="auto" w:sz="4" w:space="0"/>
              <w:right w:val="single" w:color="auto" w:sz="4" w:space="0"/>
            </w:tcBorders>
            <w:vAlign w:val="center"/>
          </w:tcPr>
          <w:p w14:paraId="101BE2F0">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锗</w:t>
            </w:r>
            <w:r>
              <w:rPr>
                <w:rStyle w:val="27"/>
                <w:lang w:bidi="ar"/>
              </w:rPr>
              <w:t>-68/</w:t>
            </w:r>
            <w:r>
              <w:rPr>
                <w:rStyle w:val="26"/>
                <w:rFonts w:hint="default" w:ascii="Times New Roman" w:cs="Times New Roman"/>
                <w:lang w:bidi="ar"/>
              </w:rPr>
              <w:t>镓</w:t>
            </w:r>
            <w:r>
              <w:rPr>
                <w:rStyle w:val="27"/>
                <w:lang w:bidi="ar"/>
              </w:rPr>
              <w:t>-68</w:t>
            </w:r>
          </w:p>
        </w:tc>
        <w:tc>
          <w:tcPr>
            <w:tcW w:w="1129" w:type="dxa"/>
            <w:tcBorders>
              <w:top w:val="single" w:color="auto" w:sz="4" w:space="0"/>
              <w:left w:val="single" w:color="auto" w:sz="4" w:space="0"/>
              <w:bottom w:val="single" w:color="auto" w:sz="4" w:space="0"/>
              <w:right w:val="single" w:color="auto" w:sz="4" w:space="0"/>
            </w:tcBorders>
            <w:vAlign w:val="center"/>
          </w:tcPr>
          <w:p w14:paraId="18DDC4D1">
            <w:pPr>
              <w:widowControl/>
              <w:spacing w:line="300" w:lineRule="exact"/>
              <w:ind w:firstLine="0" w:firstLineChars="0"/>
              <w:jc w:val="center"/>
              <w:textAlignment w:val="center"/>
              <w:rPr>
                <w:rFonts w:cs="Times New Roman"/>
                <w:spacing w:val="-2"/>
                <w:sz w:val="24"/>
                <w:szCs w:val="24"/>
              </w:rPr>
            </w:pPr>
            <w:r>
              <w:rPr>
                <w:rStyle w:val="27"/>
                <w:rFonts w:eastAsia="宋体"/>
                <w:lang w:bidi="ar"/>
              </w:rPr>
              <w:t>271</w:t>
            </w:r>
            <w:r>
              <w:rPr>
                <w:rStyle w:val="26"/>
                <w:rFonts w:hint="default" w:ascii="Times New Roman" w:cs="Times New Roman"/>
                <w:lang w:bidi="ar"/>
              </w:rPr>
              <w:t>天</w:t>
            </w:r>
            <w:r>
              <w:rPr>
                <w:rStyle w:val="27"/>
                <w:rFonts w:eastAsia="宋体"/>
                <w:lang w:bidi="ar"/>
              </w:rPr>
              <w:t>/68</w:t>
            </w:r>
            <w:r>
              <w:rPr>
                <w:rStyle w:val="26"/>
                <w:rFonts w:hint="default" w:ascii="Times New Roman" w:cs="Times New Roman"/>
                <w:lang w:bidi="ar"/>
              </w:rPr>
              <w:t>分钟</w:t>
            </w:r>
          </w:p>
        </w:tc>
        <w:tc>
          <w:tcPr>
            <w:tcW w:w="3045" w:type="dxa"/>
            <w:tcBorders>
              <w:top w:val="single" w:color="auto" w:sz="4" w:space="0"/>
              <w:left w:val="single" w:color="auto" w:sz="4" w:space="0"/>
              <w:bottom w:val="single" w:color="auto" w:sz="4" w:space="0"/>
              <w:right w:val="single" w:color="auto" w:sz="4" w:space="0"/>
            </w:tcBorders>
            <w:vAlign w:val="center"/>
          </w:tcPr>
          <w:p w14:paraId="0ED43F2D">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肿瘤的</w:t>
            </w:r>
            <w:r>
              <w:rPr>
                <w:rStyle w:val="27"/>
                <w:lang w:bidi="ar"/>
              </w:rPr>
              <w:t>PET</w:t>
            </w:r>
            <w:r>
              <w:rPr>
                <w:rStyle w:val="26"/>
                <w:rFonts w:hint="default" w:ascii="Times New Roman" w:cs="Times New Roman"/>
                <w:lang w:bidi="ar"/>
              </w:rPr>
              <w:t>诊断</w:t>
            </w:r>
          </w:p>
        </w:tc>
        <w:tc>
          <w:tcPr>
            <w:tcW w:w="2122" w:type="dxa"/>
            <w:tcBorders>
              <w:top w:val="single" w:color="auto" w:sz="4" w:space="0"/>
              <w:left w:val="single" w:color="auto" w:sz="4" w:space="0"/>
              <w:bottom w:val="single" w:color="auto" w:sz="4" w:space="0"/>
              <w:right w:val="single" w:color="auto" w:sz="4" w:space="0"/>
            </w:tcBorders>
            <w:vAlign w:val="center"/>
          </w:tcPr>
          <w:p w14:paraId="7F884C21">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加速器生产锗</w:t>
            </w:r>
            <w:r>
              <w:rPr>
                <w:rStyle w:val="27"/>
                <w:lang w:bidi="ar"/>
              </w:rPr>
              <w:t>-68</w:t>
            </w:r>
          </w:p>
        </w:tc>
      </w:tr>
      <w:tr w14:paraId="247E6A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1" w:hRule="atLeast"/>
        </w:trPr>
        <w:tc>
          <w:tcPr>
            <w:tcW w:w="737" w:type="dxa"/>
            <w:tcBorders>
              <w:top w:val="single" w:color="auto" w:sz="4" w:space="0"/>
              <w:left w:val="single" w:color="auto" w:sz="4" w:space="0"/>
              <w:bottom w:val="single" w:color="auto" w:sz="4" w:space="0"/>
              <w:right w:val="single" w:color="auto" w:sz="4" w:space="0"/>
            </w:tcBorders>
            <w:vAlign w:val="center"/>
          </w:tcPr>
          <w:p w14:paraId="0F03F261">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19</w:t>
            </w:r>
          </w:p>
        </w:tc>
        <w:tc>
          <w:tcPr>
            <w:tcW w:w="1285" w:type="dxa"/>
            <w:tcBorders>
              <w:top w:val="single" w:color="auto" w:sz="4" w:space="0"/>
              <w:left w:val="single" w:color="auto" w:sz="4" w:space="0"/>
              <w:bottom w:val="single" w:color="auto" w:sz="4" w:space="0"/>
              <w:right w:val="single" w:color="auto" w:sz="4" w:space="0"/>
            </w:tcBorders>
            <w:vAlign w:val="center"/>
          </w:tcPr>
          <w:p w14:paraId="257623F2">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锆</w:t>
            </w:r>
            <w:r>
              <w:rPr>
                <w:rStyle w:val="27"/>
                <w:lang w:bidi="ar"/>
              </w:rPr>
              <w:t>-89</w:t>
            </w:r>
          </w:p>
        </w:tc>
        <w:tc>
          <w:tcPr>
            <w:tcW w:w="1129" w:type="dxa"/>
            <w:tcBorders>
              <w:top w:val="single" w:color="auto" w:sz="4" w:space="0"/>
              <w:left w:val="single" w:color="auto" w:sz="4" w:space="0"/>
              <w:bottom w:val="single" w:color="auto" w:sz="4" w:space="0"/>
              <w:right w:val="single" w:color="auto" w:sz="4" w:space="0"/>
            </w:tcBorders>
            <w:vAlign w:val="center"/>
          </w:tcPr>
          <w:p w14:paraId="404DB0F0">
            <w:pPr>
              <w:widowControl/>
              <w:spacing w:line="300" w:lineRule="exact"/>
              <w:ind w:firstLine="0" w:firstLineChars="0"/>
              <w:jc w:val="center"/>
              <w:textAlignment w:val="center"/>
              <w:rPr>
                <w:rFonts w:cs="Times New Roman"/>
                <w:spacing w:val="-2"/>
                <w:sz w:val="24"/>
                <w:szCs w:val="24"/>
              </w:rPr>
            </w:pPr>
            <w:r>
              <w:rPr>
                <w:rStyle w:val="27"/>
                <w:rFonts w:eastAsia="宋体"/>
                <w:lang w:bidi="ar"/>
              </w:rPr>
              <w:t>78</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7F89BF99">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肿瘤的</w:t>
            </w:r>
            <w:r>
              <w:rPr>
                <w:rStyle w:val="27"/>
                <w:lang w:bidi="ar"/>
              </w:rPr>
              <w:t>PET</w:t>
            </w:r>
            <w:r>
              <w:rPr>
                <w:rStyle w:val="26"/>
                <w:rFonts w:hint="default" w:ascii="Times New Roman" w:cs="Times New Roman"/>
                <w:lang w:bidi="ar"/>
              </w:rPr>
              <w:t>诊断</w:t>
            </w:r>
          </w:p>
        </w:tc>
        <w:tc>
          <w:tcPr>
            <w:tcW w:w="2122" w:type="dxa"/>
            <w:tcBorders>
              <w:top w:val="single" w:color="auto" w:sz="4" w:space="0"/>
              <w:left w:val="single" w:color="auto" w:sz="4" w:space="0"/>
              <w:bottom w:val="single" w:color="auto" w:sz="4" w:space="0"/>
              <w:right w:val="single" w:color="auto" w:sz="4" w:space="0"/>
            </w:tcBorders>
            <w:vAlign w:val="center"/>
          </w:tcPr>
          <w:p w14:paraId="62885DAC">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7F29C3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7" w:hRule="atLeast"/>
        </w:trPr>
        <w:tc>
          <w:tcPr>
            <w:tcW w:w="737" w:type="dxa"/>
            <w:tcBorders>
              <w:top w:val="single" w:color="auto" w:sz="4" w:space="0"/>
              <w:left w:val="single" w:color="auto" w:sz="4" w:space="0"/>
              <w:bottom w:val="single" w:color="auto" w:sz="4" w:space="0"/>
              <w:right w:val="single" w:color="auto" w:sz="4" w:space="0"/>
            </w:tcBorders>
            <w:vAlign w:val="center"/>
          </w:tcPr>
          <w:p w14:paraId="20C964C2">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20</w:t>
            </w:r>
          </w:p>
        </w:tc>
        <w:tc>
          <w:tcPr>
            <w:tcW w:w="1285" w:type="dxa"/>
            <w:tcBorders>
              <w:top w:val="single" w:color="auto" w:sz="4" w:space="0"/>
              <w:left w:val="single" w:color="auto" w:sz="4" w:space="0"/>
              <w:bottom w:val="single" w:color="auto" w:sz="4" w:space="0"/>
              <w:right w:val="single" w:color="auto" w:sz="4" w:space="0"/>
            </w:tcBorders>
            <w:vAlign w:val="center"/>
          </w:tcPr>
          <w:p w14:paraId="692B244A">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钯</w:t>
            </w:r>
            <w:r>
              <w:rPr>
                <w:rStyle w:val="27"/>
                <w:lang w:bidi="ar"/>
              </w:rPr>
              <w:t>-103</w:t>
            </w:r>
          </w:p>
        </w:tc>
        <w:tc>
          <w:tcPr>
            <w:tcW w:w="1129" w:type="dxa"/>
            <w:tcBorders>
              <w:top w:val="single" w:color="auto" w:sz="4" w:space="0"/>
              <w:left w:val="single" w:color="auto" w:sz="4" w:space="0"/>
              <w:bottom w:val="single" w:color="auto" w:sz="4" w:space="0"/>
              <w:right w:val="single" w:color="auto" w:sz="4" w:space="0"/>
            </w:tcBorders>
            <w:vAlign w:val="center"/>
          </w:tcPr>
          <w:p w14:paraId="371C2577">
            <w:pPr>
              <w:widowControl/>
              <w:spacing w:line="300" w:lineRule="exact"/>
              <w:ind w:firstLine="0" w:firstLineChars="0"/>
              <w:jc w:val="center"/>
              <w:textAlignment w:val="center"/>
              <w:rPr>
                <w:rFonts w:cs="Times New Roman"/>
                <w:spacing w:val="-2"/>
                <w:sz w:val="24"/>
                <w:szCs w:val="24"/>
              </w:rPr>
            </w:pPr>
            <w:r>
              <w:rPr>
                <w:rStyle w:val="27"/>
                <w:rFonts w:eastAsia="宋体"/>
                <w:lang w:bidi="ar"/>
              </w:rPr>
              <w:t>16.9</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vAlign w:val="center"/>
          </w:tcPr>
          <w:p w14:paraId="4DD6265D">
            <w:pPr>
              <w:widowControl/>
              <w:spacing w:line="300" w:lineRule="exact"/>
              <w:ind w:firstLine="0" w:firstLineChars="0"/>
              <w:jc w:val="center"/>
              <w:textAlignment w:val="center"/>
              <w:rPr>
                <w:rFonts w:cs="Times New Roman"/>
                <w:spacing w:val="-5"/>
                <w:sz w:val="24"/>
                <w:szCs w:val="24"/>
              </w:rPr>
            </w:pPr>
            <w:r>
              <w:rPr>
                <w:rFonts w:cs="Times New Roman"/>
                <w:color w:val="000000"/>
                <w:kern w:val="0"/>
                <w:sz w:val="24"/>
                <w:szCs w:val="24"/>
                <w:lang w:bidi="ar"/>
              </w:rPr>
              <w:t>实体肿瘤植入治疗</w:t>
            </w:r>
          </w:p>
        </w:tc>
        <w:tc>
          <w:tcPr>
            <w:tcW w:w="2122" w:type="dxa"/>
            <w:tcBorders>
              <w:top w:val="single" w:color="auto" w:sz="4" w:space="0"/>
              <w:left w:val="single" w:color="auto" w:sz="4" w:space="0"/>
              <w:bottom w:val="single" w:color="auto" w:sz="4" w:space="0"/>
              <w:right w:val="single" w:color="auto" w:sz="4" w:space="0"/>
            </w:tcBorders>
            <w:vAlign w:val="center"/>
          </w:tcPr>
          <w:p w14:paraId="2B8A9959">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1450F1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2" w:hRule="atLeast"/>
        </w:trPr>
        <w:tc>
          <w:tcPr>
            <w:tcW w:w="737" w:type="dxa"/>
            <w:tcBorders>
              <w:top w:val="single" w:color="auto" w:sz="4" w:space="0"/>
              <w:left w:val="single" w:color="auto" w:sz="4" w:space="0"/>
              <w:bottom w:val="single" w:color="auto" w:sz="4" w:space="0"/>
              <w:right w:val="single" w:color="auto" w:sz="4" w:space="0"/>
            </w:tcBorders>
            <w:vAlign w:val="center"/>
          </w:tcPr>
          <w:p w14:paraId="004A3CFD">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21</w:t>
            </w:r>
          </w:p>
        </w:tc>
        <w:tc>
          <w:tcPr>
            <w:tcW w:w="1285" w:type="dxa"/>
            <w:tcBorders>
              <w:top w:val="single" w:color="auto" w:sz="4" w:space="0"/>
              <w:left w:val="single" w:color="auto" w:sz="4" w:space="0"/>
              <w:bottom w:val="single" w:color="auto" w:sz="4" w:space="0"/>
              <w:right w:val="single" w:color="auto" w:sz="4" w:space="0"/>
            </w:tcBorders>
            <w:vAlign w:val="center"/>
          </w:tcPr>
          <w:p w14:paraId="3B126664">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铟</w:t>
            </w:r>
            <w:r>
              <w:rPr>
                <w:rStyle w:val="27"/>
                <w:lang w:bidi="ar"/>
              </w:rPr>
              <w:t>-111</w:t>
            </w:r>
          </w:p>
        </w:tc>
        <w:tc>
          <w:tcPr>
            <w:tcW w:w="1129" w:type="dxa"/>
            <w:tcBorders>
              <w:top w:val="single" w:color="auto" w:sz="4" w:space="0"/>
              <w:left w:val="single" w:color="auto" w:sz="4" w:space="0"/>
              <w:bottom w:val="single" w:color="auto" w:sz="4" w:space="0"/>
              <w:right w:val="single" w:color="auto" w:sz="4" w:space="0"/>
            </w:tcBorders>
            <w:vAlign w:val="center"/>
          </w:tcPr>
          <w:p w14:paraId="4BEED1D0">
            <w:pPr>
              <w:widowControl/>
              <w:spacing w:line="300" w:lineRule="exact"/>
              <w:ind w:firstLine="0" w:firstLineChars="0"/>
              <w:jc w:val="center"/>
              <w:textAlignment w:val="center"/>
              <w:rPr>
                <w:rFonts w:cs="Times New Roman"/>
                <w:spacing w:val="-2"/>
                <w:sz w:val="24"/>
                <w:szCs w:val="24"/>
              </w:rPr>
            </w:pPr>
            <w:r>
              <w:rPr>
                <w:rStyle w:val="27"/>
                <w:rFonts w:eastAsia="宋体"/>
                <w:lang w:bidi="ar"/>
              </w:rPr>
              <w:t>2.8</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vAlign w:val="center"/>
          </w:tcPr>
          <w:p w14:paraId="23F3E55E">
            <w:pPr>
              <w:widowControl/>
              <w:spacing w:line="300" w:lineRule="exact"/>
              <w:ind w:firstLine="0" w:firstLineChars="0"/>
              <w:jc w:val="center"/>
              <w:textAlignment w:val="center"/>
              <w:rPr>
                <w:rFonts w:cs="Times New Roman"/>
                <w:spacing w:val="-5"/>
                <w:sz w:val="24"/>
                <w:szCs w:val="24"/>
              </w:rPr>
            </w:pPr>
            <w:r>
              <w:rPr>
                <w:rFonts w:cs="Times New Roman"/>
                <w:color w:val="000000"/>
                <w:kern w:val="0"/>
                <w:sz w:val="24"/>
                <w:szCs w:val="24"/>
                <w:lang w:bidi="ar"/>
              </w:rPr>
              <w:t>用于肿瘤的诊断</w:t>
            </w:r>
          </w:p>
        </w:tc>
        <w:tc>
          <w:tcPr>
            <w:tcW w:w="2122" w:type="dxa"/>
            <w:tcBorders>
              <w:top w:val="single" w:color="auto" w:sz="4" w:space="0"/>
              <w:left w:val="single" w:color="auto" w:sz="4" w:space="0"/>
              <w:bottom w:val="single" w:color="auto" w:sz="4" w:space="0"/>
              <w:right w:val="single" w:color="auto" w:sz="4" w:space="0"/>
            </w:tcBorders>
            <w:vAlign w:val="center"/>
          </w:tcPr>
          <w:p w14:paraId="5EB30197">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437A39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0057EC56">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22</w:t>
            </w:r>
          </w:p>
        </w:tc>
        <w:tc>
          <w:tcPr>
            <w:tcW w:w="1285" w:type="dxa"/>
            <w:tcBorders>
              <w:top w:val="single" w:color="auto" w:sz="4" w:space="0"/>
              <w:left w:val="single" w:color="auto" w:sz="4" w:space="0"/>
              <w:bottom w:val="single" w:color="auto" w:sz="4" w:space="0"/>
              <w:right w:val="single" w:color="auto" w:sz="4" w:space="0"/>
            </w:tcBorders>
            <w:vAlign w:val="center"/>
          </w:tcPr>
          <w:p w14:paraId="48124395">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碘</w:t>
            </w:r>
            <w:r>
              <w:rPr>
                <w:rStyle w:val="27"/>
                <w:lang w:bidi="ar"/>
              </w:rPr>
              <w:t>-123</w:t>
            </w:r>
          </w:p>
        </w:tc>
        <w:tc>
          <w:tcPr>
            <w:tcW w:w="1129" w:type="dxa"/>
            <w:tcBorders>
              <w:top w:val="single" w:color="auto" w:sz="4" w:space="0"/>
              <w:left w:val="single" w:color="auto" w:sz="4" w:space="0"/>
              <w:bottom w:val="single" w:color="auto" w:sz="4" w:space="0"/>
              <w:right w:val="single" w:color="auto" w:sz="4" w:space="0"/>
            </w:tcBorders>
            <w:vAlign w:val="center"/>
          </w:tcPr>
          <w:p w14:paraId="7FB788A3">
            <w:pPr>
              <w:widowControl/>
              <w:spacing w:line="300" w:lineRule="exact"/>
              <w:ind w:firstLine="0" w:firstLineChars="0"/>
              <w:jc w:val="center"/>
              <w:textAlignment w:val="center"/>
              <w:rPr>
                <w:rFonts w:cs="Times New Roman"/>
                <w:spacing w:val="-2"/>
                <w:sz w:val="24"/>
                <w:szCs w:val="24"/>
              </w:rPr>
            </w:pPr>
            <w:r>
              <w:rPr>
                <w:rStyle w:val="27"/>
                <w:rFonts w:eastAsia="宋体"/>
                <w:lang w:bidi="ar"/>
              </w:rPr>
              <w:t>13</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3F01D7D1">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甲状腺、脑、心肌、肾脏的</w:t>
            </w:r>
            <w:r>
              <w:rPr>
                <w:rStyle w:val="27"/>
                <w:lang w:bidi="ar"/>
              </w:rPr>
              <w:t>SPECT</w:t>
            </w:r>
            <w:r>
              <w:rPr>
                <w:rStyle w:val="26"/>
                <w:rFonts w:hint="default" w:ascii="Times New Roman" w:cs="Times New Roman"/>
                <w:lang w:bidi="ar"/>
              </w:rPr>
              <w:t>显像</w:t>
            </w:r>
          </w:p>
        </w:tc>
        <w:tc>
          <w:tcPr>
            <w:tcW w:w="2122" w:type="dxa"/>
            <w:tcBorders>
              <w:top w:val="single" w:color="auto" w:sz="4" w:space="0"/>
              <w:left w:val="single" w:color="auto" w:sz="4" w:space="0"/>
              <w:bottom w:val="single" w:color="auto" w:sz="4" w:space="0"/>
              <w:right w:val="single" w:color="auto" w:sz="4" w:space="0"/>
            </w:tcBorders>
            <w:vAlign w:val="center"/>
          </w:tcPr>
          <w:p w14:paraId="44C1377B">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1823AB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1" w:hRule="atLeast"/>
        </w:trPr>
        <w:tc>
          <w:tcPr>
            <w:tcW w:w="737" w:type="dxa"/>
            <w:tcBorders>
              <w:top w:val="single" w:color="auto" w:sz="4" w:space="0"/>
              <w:left w:val="single" w:color="auto" w:sz="4" w:space="0"/>
              <w:bottom w:val="single" w:color="auto" w:sz="4" w:space="0"/>
              <w:right w:val="single" w:color="auto" w:sz="4" w:space="0"/>
            </w:tcBorders>
            <w:vAlign w:val="center"/>
          </w:tcPr>
          <w:p w14:paraId="42F36F12">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23</w:t>
            </w:r>
          </w:p>
        </w:tc>
        <w:tc>
          <w:tcPr>
            <w:tcW w:w="1285" w:type="dxa"/>
            <w:tcBorders>
              <w:top w:val="single" w:color="auto" w:sz="4" w:space="0"/>
              <w:left w:val="single" w:color="auto" w:sz="4" w:space="0"/>
              <w:bottom w:val="single" w:color="auto" w:sz="4" w:space="0"/>
              <w:right w:val="single" w:color="auto" w:sz="4" w:space="0"/>
            </w:tcBorders>
            <w:vAlign w:val="center"/>
          </w:tcPr>
          <w:p w14:paraId="0FF8D411">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碘</w:t>
            </w:r>
            <w:r>
              <w:rPr>
                <w:rStyle w:val="27"/>
                <w:lang w:bidi="ar"/>
              </w:rPr>
              <w:t>-124</w:t>
            </w:r>
          </w:p>
        </w:tc>
        <w:tc>
          <w:tcPr>
            <w:tcW w:w="1129" w:type="dxa"/>
            <w:tcBorders>
              <w:top w:val="single" w:color="auto" w:sz="4" w:space="0"/>
              <w:left w:val="single" w:color="auto" w:sz="4" w:space="0"/>
              <w:bottom w:val="single" w:color="auto" w:sz="4" w:space="0"/>
              <w:right w:val="single" w:color="auto" w:sz="4" w:space="0"/>
            </w:tcBorders>
            <w:vAlign w:val="center"/>
          </w:tcPr>
          <w:p w14:paraId="57EC5170">
            <w:pPr>
              <w:widowControl/>
              <w:spacing w:line="300" w:lineRule="exact"/>
              <w:ind w:firstLine="0" w:firstLineChars="0"/>
              <w:jc w:val="center"/>
              <w:textAlignment w:val="center"/>
              <w:rPr>
                <w:rFonts w:cs="Times New Roman"/>
                <w:spacing w:val="-2"/>
                <w:sz w:val="24"/>
                <w:szCs w:val="24"/>
              </w:rPr>
            </w:pPr>
            <w:r>
              <w:rPr>
                <w:rStyle w:val="27"/>
                <w:rFonts w:eastAsia="宋体"/>
                <w:lang w:bidi="ar"/>
              </w:rPr>
              <w:t>4.2</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vAlign w:val="center"/>
          </w:tcPr>
          <w:p w14:paraId="1FFD178C">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肿瘤和甲状腺的</w:t>
            </w:r>
            <w:r>
              <w:rPr>
                <w:rStyle w:val="27"/>
                <w:lang w:bidi="ar"/>
              </w:rPr>
              <w:t>PET</w:t>
            </w:r>
            <w:r>
              <w:rPr>
                <w:rStyle w:val="26"/>
                <w:rFonts w:hint="default" w:ascii="Times New Roman" w:cs="Times New Roman"/>
                <w:lang w:bidi="ar"/>
              </w:rPr>
              <w:t>诊断</w:t>
            </w:r>
          </w:p>
        </w:tc>
        <w:tc>
          <w:tcPr>
            <w:tcW w:w="2122" w:type="dxa"/>
            <w:tcBorders>
              <w:top w:val="single" w:color="auto" w:sz="4" w:space="0"/>
              <w:left w:val="single" w:color="auto" w:sz="4" w:space="0"/>
              <w:bottom w:val="single" w:color="auto" w:sz="4" w:space="0"/>
              <w:right w:val="single" w:color="auto" w:sz="4" w:space="0"/>
            </w:tcBorders>
            <w:vAlign w:val="center"/>
          </w:tcPr>
          <w:p w14:paraId="4B7D11E0">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7F0E7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trPr>
        <w:tc>
          <w:tcPr>
            <w:tcW w:w="737" w:type="dxa"/>
            <w:tcBorders>
              <w:top w:val="single" w:color="auto" w:sz="4" w:space="0"/>
              <w:left w:val="single" w:color="auto" w:sz="4" w:space="0"/>
              <w:bottom w:val="single" w:color="auto" w:sz="4" w:space="0"/>
              <w:right w:val="single" w:color="auto" w:sz="4" w:space="0"/>
            </w:tcBorders>
            <w:vAlign w:val="center"/>
          </w:tcPr>
          <w:p w14:paraId="2B6A86EF">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24</w:t>
            </w:r>
          </w:p>
        </w:tc>
        <w:tc>
          <w:tcPr>
            <w:tcW w:w="1285" w:type="dxa"/>
            <w:tcBorders>
              <w:top w:val="single" w:color="auto" w:sz="4" w:space="0"/>
              <w:left w:val="single" w:color="auto" w:sz="4" w:space="0"/>
              <w:bottom w:val="single" w:color="auto" w:sz="4" w:space="0"/>
              <w:right w:val="single" w:color="auto" w:sz="4" w:space="0"/>
            </w:tcBorders>
            <w:vAlign w:val="center"/>
          </w:tcPr>
          <w:p w14:paraId="30C75165">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砹</w:t>
            </w:r>
            <w:r>
              <w:rPr>
                <w:rStyle w:val="27"/>
                <w:lang w:bidi="ar"/>
              </w:rPr>
              <w:t>-211</w:t>
            </w:r>
          </w:p>
        </w:tc>
        <w:tc>
          <w:tcPr>
            <w:tcW w:w="1129" w:type="dxa"/>
            <w:tcBorders>
              <w:top w:val="single" w:color="auto" w:sz="4" w:space="0"/>
              <w:left w:val="single" w:color="auto" w:sz="4" w:space="0"/>
              <w:bottom w:val="single" w:color="auto" w:sz="4" w:space="0"/>
              <w:right w:val="single" w:color="auto" w:sz="4" w:space="0"/>
            </w:tcBorders>
            <w:vAlign w:val="center"/>
          </w:tcPr>
          <w:p w14:paraId="698A6FF9">
            <w:pPr>
              <w:widowControl/>
              <w:spacing w:line="300" w:lineRule="exact"/>
              <w:ind w:firstLine="0" w:firstLineChars="0"/>
              <w:jc w:val="center"/>
              <w:textAlignment w:val="center"/>
              <w:rPr>
                <w:rFonts w:cs="Times New Roman"/>
                <w:spacing w:val="-2"/>
                <w:sz w:val="24"/>
                <w:szCs w:val="24"/>
              </w:rPr>
            </w:pPr>
            <w:r>
              <w:rPr>
                <w:rStyle w:val="27"/>
                <w:rFonts w:eastAsia="宋体"/>
                <w:lang w:bidi="ar"/>
              </w:rPr>
              <w:t>7.2</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7EF68CF4">
            <w:pPr>
              <w:widowControl/>
              <w:spacing w:line="300" w:lineRule="exact"/>
              <w:ind w:firstLine="0" w:firstLineChars="0"/>
              <w:jc w:val="center"/>
              <w:textAlignment w:val="center"/>
              <w:rPr>
                <w:rFonts w:cs="Times New Roman"/>
                <w:spacing w:val="-5"/>
                <w:sz w:val="24"/>
                <w:szCs w:val="24"/>
              </w:rPr>
            </w:pPr>
            <w:r>
              <w:rPr>
                <w:rFonts w:cs="Times New Roman"/>
                <w:color w:val="000000"/>
                <w:kern w:val="0"/>
                <w:sz w:val="24"/>
                <w:szCs w:val="24"/>
                <w:lang w:bidi="ar"/>
              </w:rPr>
              <w:t>肿瘤的靶向治疗</w:t>
            </w:r>
          </w:p>
        </w:tc>
        <w:tc>
          <w:tcPr>
            <w:tcW w:w="2122" w:type="dxa"/>
            <w:tcBorders>
              <w:top w:val="single" w:color="auto" w:sz="4" w:space="0"/>
              <w:left w:val="single" w:color="auto" w:sz="4" w:space="0"/>
              <w:bottom w:val="single" w:color="auto" w:sz="4" w:space="0"/>
              <w:right w:val="single" w:color="auto" w:sz="4" w:space="0"/>
            </w:tcBorders>
            <w:vAlign w:val="center"/>
          </w:tcPr>
          <w:p w14:paraId="538A6340">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7061C9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69D56855">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25</w:t>
            </w:r>
          </w:p>
        </w:tc>
        <w:tc>
          <w:tcPr>
            <w:tcW w:w="1285" w:type="dxa"/>
            <w:tcBorders>
              <w:top w:val="single" w:color="auto" w:sz="4" w:space="0"/>
              <w:left w:val="single" w:color="auto" w:sz="4" w:space="0"/>
              <w:bottom w:val="single" w:color="auto" w:sz="4" w:space="0"/>
              <w:right w:val="single" w:color="auto" w:sz="4" w:space="0"/>
            </w:tcBorders>
            <w:vAlign w:val="center"/>
          </w:tcPr>
          <w:p w14:paraId="3B106BE8">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铅</w:t>
            </w:r>
            <w:r>
              <w:rPr>
                <w:rStyle w:val="27"/>
                <w:rFonts w:eastAsia="宋体"/>
                <w:lang w:bidi="ar"/>
              </w:rPr>
              <w:t>-212</w:t>
            </w:r>
          </w:p>
        </w:tc>
        <w:tc>
          <w:tcPr>
            <w:tcW w:w="1129" w:type="dxa"/>
            <w:tcBorders>
              <w:top w:val="single" w:color="auto" w:sz="4" w:space="0"/>
              <w:left w:val="single" w:color="auto" w:sz="4" w:space="0"/>
              <w:bottom w:val="single" w:color="auto" w:sz="4" w:space="0"/>
              <w:right w:val="single" w:color="auto" w:sz="4" w:space="0"/>
            </w:tcBorders>
            <w:vAlign w:val="center"/>
          </w:tcPr>
          <w:p w14:paraId="000873C2">
            <w:pPr>
              <w:widowControl/>
              <w:spacing w:line="300" w:lineRule="exact"/>
              <w:ind w:firstLine="0" w:firstLineChars="0"/>
              <w:jc w:val="center"/>
              <w:textAlignment w:val="center"/>
              <w:rPr>
                <w:rFonts w:cs="Times New Roman"/>
                <w:spacing w:val="-2"/>
                <w:sz w:val="24"/>
                <w:szCs w:val="24"/>
              </w:rPr>
            </w:pPr>
            <w:r>
              <w:rPr>
                <w:rStyle w:val="27"/>
                <w:rFonts w:eastAsia="宋体"/>
                <w:lang w:bidi="ar"/>
              </w:rPr>
              <w:t>10.6</w:t>
            </w:r>
            <w:r>
              <w:rPr>
                <w:rStyle w:val="28"/>
                <w:rFonts w:hint="default" w:ascii="Times New Roman" w:hAns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5F4D9019">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转移性去势耐受性前列腺癌症的靶向</w:t>
            </w:r>
            <w:r>
              <w:rPr>
                <w:rStyle w:val="27"/>
                <w:lang w:bidi="ar"/>
              </w:rPr>
              <w:t>α</w:t>
            </w:r>
            <w:r>
              <w:rPr>
                <w:rStyle w:val="26"/>
                <w:rFonts w:hint="default" w:ascii="Times New Roman" w:cs="Times New Roman"/>
                <w:lang w:bidi="ar"/>
              </w:rPr>
              <w:t>治疗及</w:t>
            </w:r>
            <w:r>
              <w:rPr>
                <w:rStyle w:val="27"/>
                <w:lang w:bidi="ar"/>
              </w:rPr>
              <w:t>SPECT</w:t>
            </w:r>
            <w:r>
              <w:rPr>
                <w:rStyle w:val="26"/>
                <w:rFonts w:hint="default" w:ascii="Times New Roman" w:cs="Times New Roman"/>
                <w:lang w:bidi="ar"/>
              </w:rPr>
              <w:t>显像</w:t>
            </w:r>
          </w:p>
        </w:tc>
        <w:tc>
          <w:tcPr>
            <w:tcW w:w="2122" w:type="dxa"/>
            <w:tcBorders>
              <w:top w:val="single" w:color="auto" w:sz="4" w:space="0"/>
              <w:left w:val="single" w:color="auto" w:sz="4" w:space="0"/>
              <w:bottom w:val="single" w:color="auto" w:sz="4" w:space="0"/>
              <w:right w:val="single" w:color="auto" w:sz="4" w:space="0"/>
            </w:tcBorders>
            <w:vAlign w:val="center"/>
          </w:tcPr>
          <w:p w14:paraId="3D9DF8E2">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5CDCE9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8" w:hRule="atLeast"/>
        </w:trPr>
        <w:tc>
          <w:tcPr>
            <w:tcW w:w="737" w:type="dxa"/>
            <w:tcBorders>
              <w:top w:val="single" w:color="auto" w:sz="4" w:space="0"/>
              <w:left w:val="single" w:color="auto" w:sz="4" w:space="0"/>
              <w:bottom w:val="single" w:color="auto" w:sz="4" w:space="0"/>
              <w:right w:val="single" w:color="auto" w:sz="4" w:space="0"/>
            </w:tcBorders>
            <w:vAlign w:val="center"/>
          </w:tcPr>
          <w:p w14:paraId="727BED58">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26</w:t>
            </w:r>
          </w:p>
        </w:tc>
        <w:tc>
          <w:tcPr>
            <w:tcW w:w="1285" w:type="dxa"/>
            <w:tcBorders>
              <w:top w:val="single" w:color="auto" w:sz="4" w:space="0"/>
              <w:left w:val="single" w:color="auto" w:sz="4" w:space="0"/>
              <w:bottom w:val="single" w:color="auto" w:sz="4" w:space="0"/>
              <w:right w:val="single" w:color="auto" w:sz="4" w:space="0"/>
            </w:tcBorders>
            <w:vAlign w:val="center"/>
          </w:tcPr>
          <w:p w14:paraId="174D2B81">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铋</w:t>
            </w:r>
            <w:r>
              <w:rPr>
                <w:rStyle w:val="27"/>
                <w:lang w:bidi="ar"/>
              </w:rPr>
              <w:t>-213</w:t>
            </w:r>
          </w:p>
        </w:tc>
        <w:tc>
          <w:tcPr>
            <w:tcW w:w="1129" w:type="dxa"/>
            <w:tcBorders>
              <w:top w:val="single" w:color="auto" w:sz="4" w:space="0"/>
              <w:left w:val="single" w:color="auto" w:sz="4" w:space="0"/>
              <w:bottom w:val="single" w:color="auto" w:sz="4" w:space="0"/>
              <w:right w:val="single" w:color="auto" w:sz="4" w:space="0"/>
            </w:tcBorders>
            <w:vAlign w:val="center"/>
          </w:tcPr>
          <w:p w14:paraId="068AA1F3">
            <w:pPr>
              <w:widowControl/>
              <w:spacing w:line="300" w:lineRule="exact"/>
              <w:ind w:firstLine="0" w:firstLineChars="0"/>
              <w:jc w:val="center"/>
              <w:textAlignment w:val="center"/>
              <w:rPr>
                <w:rFonts w:cs="Times New Roman"/>
                <w:spacing w:val="-2"/>
                <w:sz w:val="24"/>
                <w:szCs w:val="24"/>
              </w:rPr>
            </w:pPr>
            <w:r>
              <w:rPr>
                <w:rStyle w:val="27"/>
                <w:rFonts w:eastAsia="宋体"/>
                <w:lang w:bidi="ar"/>
              </w:rPr>
              <w:t>46</w:t>
            </w:r>
            <w:r>
              <w:rPr>
                <w:rStyle w:val="26"/>
                <w:rFonts w:hint="default" w:ascii="Times New Roman" w:cs="Times New Roman"/>
                <w:lang w:bidi="ar"/>
              </w:rPr>
              <w:t>分钟</w:t>
            </w:r>
          </w:p>
        </w:tc>
        <w:tc>
          <w:tcPr>
            <w:tcW w:w="3045" w:type="dxa"/>
            <w:tcBorders>
              <w:top w:val="single" w:color="auto" w:sz="4" w:space="0"/>
              <w:left w:val="single" w:color="auto" w:sz="4" w:space="0"/>
              <w:bottom w:val="single" w:color="auto" w:sz="4" w:space="0"/>
              <w:right w:val="single" w:color="auto" w:sz="4" w:space="0"/>
            </w:tcBorders>
            <w:vAlign w:val="center"/>
          </w:tcPr>
          <w:p w14:paraId="0F738F98">
            <w:pPr>
              <w:widowControl/>
              <w:spacing w:line="300" w:lineRule="exact"/>
              <w:ind w:firstLine="0" w:firstLineChars="0"/>
              <w:jc w:val="center"/>
              <w:textAlignment w:val="center"/>
              <w:rPr>
                <w:rFonts w:cs="Times New Roman"/>
                <w:spacing w:val="-5"/>
                <w:sz w:val="24"/>
                <w:szCs w:val="24"/>
              </w:rPr>
            </w:pPr>
            <w:r>
              <w:rPr>
                <w:rFonts w:cs="Times New Roman"/>
                <w:color w:val="000000"/>
                <w:kern w:val="0"/>
                <w:sz w:val="24"/>
                <w:szCs w:val="24"/>
                <w:lang w:bidi="ar"/>
              </w:rPr>
              <w:t>肿瘤的靶向治疗</w:t>
            </w:r>
          </w:p>
        </w:tc>
        <w:tc>
          <w:tcPr>
            <w:tcW w:w="2122" w:type="dxa"/>
            <w:tcBorders>
              <w:top w:val="single" w:color="auto" w:sz="4" w:space="0"/>
              <w:left w:val="single" w:color="auto" w:sz="4" w:space="0"/>
              <w:bottom w:val="single" w:color="auto" w:sz="4" w:space="0"/>
              <w:right w:val="single" w:color="auto" w:sz="4" w:space="0"/>
            </w:tcBorders>
            <w:vAlign w:val="center"/>
          </w:tcPr>
          <w:p w14:paraId="5F58630E">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加速器</w:t>
            </w:r>
          </w:p>
        </w:tc>
      </w:tr>
      <w:tr w14:paraId="2E592F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21FE5B29">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27</w:t>
            </w:r>
          </w:p>
        </w:tc>
        <w:tc>
          <w:tcPr>
            <w:tcW w:w="1285" w:type="dxa"/>
            <w:tcBorders>
              <w:top w:val="single" w:color="auto" w:sz="4" w:space="0"/>
              <w:left w:val="single" w:color="auto" w:sz="4" w:space="0"/>
              <w:bottom w:val="single" w:color="auto" w:sz="4" w:space="0"/>
              <w:right w:val="single" w:color="auto" w:sz="4" w:space="0"/>
            </w:tcBorders>
            <w:vAlign w:val="center"/>
          </w:tcPr>
          <w:p w14:paraId="35FBF349">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锕</w:t>
            </w:r>
            <w:r>
              <w:rPr>
                <w:rStyle w:val="27"/>
                <w:lang w:bidi="ar"/>
              </w:rPr>
              <w:t>-225</w:t>
            </w:r>
          </w:p>
        </w:tc>
        <w:tc>
          <w:tcPr>
            <w:tcW w:w="1129" w:type="dxa"/>
            <w:tcBorders>
              <w:top w:val="single" w:color="auto" w:sz="4" w:space="0"/>
              <w:left w:val="single" w:color="auto" w:sz="4" w:space="0"/>
              <w:bottom w:val="single" w:color="auto" w:sz="4" w:space="0"/>
              <w:right w:val="single" w:color="auto" w:sz="4" w:space="0"/>
            </w:tcBorders>
            <w:vAlign w:val="center"/>
          </w:tcPr>
          <w:p w14:paraId="1DB104A0">
            <w:pPr>
              <w:widowControl/>
              <w:spacing w:line="300" w:lineRule="exact"/>
              <w:ind w:firstLine="0" w:firstLineChars="0"/>
              <w:jc w:val="center"/>
              <w:textAlignment w:val="center"/>
              <w:rPr>
                <w:rFonts w:cs="Times New Roman"/>
                <w:spacing w:val="-2"/>
                <w:sz w:val="24"/>
                <w:szCs w:val="24"/>
              </w:rPr>
            </w:pPr>
            <w:r>
              <w:rPr>
                <w:rStyle w:val="27"/>
                <w:rFonts w:eastAsia="宋体"/>
                <w:lang w:bidi="ar"/>
              </w:rPr>
              <w:t>9.9</w:t>
            </w:r>
            <w:r>
              <w:rPr>
                <w:rStyle w:val="26"/>
                <w:rFonts w:hint="default" w:ascii="Times New Roman" w:cs="Times New Roman"/>
                <w:lang w:bidi="ar"/>
              </w:rPr>
              <w:t>天</w:t>
            </w:r>
          </w:p>
        </w:tc>
        <w:tc>
          <w:tcPr>
            <w:tcW w:w="3045" w:type="dxa"/>
            <w:tcBorders>
              <w:top w:val="single" w:color="auto" w:sz="4" w:space="0"/>
              <w:left w:val="single" w:color="auto" w:sz="4" w:space="0"/>
              <w:bottom w:val="single" w:color="auto" w:sz="4" w:space="0"/>
              <w:right w:val="single" w:color="auto" w:sz="4" w:space="0"/>
            </w:tcBorders>
            <w:vAlign w:val="center"/>
          </w:tcPr>
          <w:p w14:paraId="2B0B1E15">
            <w:pPr>
              <w:widowControl/>
              <w:spacing w:line="300" w:lineRule="exact"/>
              <w:ind w:firstLine="0" w:firstLineChars="0"/>
              <w:jc w:val="center"/>
              <w:textAlignment w:val="center"/>
              <w:rPr>
                <w:rFonts w:cs="Times New Roman"/>
                <w:spacing w:val="-5"/>
                <w:sz w:val="24"/>
                <w:szCs w:val="24"/>
              </w:rPr>
            </w:pPr>
            <w:r>
              <w:rPr>
                <w:rStyle w:val="26"/>
                <w:rFonts w:hint="default" w:ascii="Times New Roman" w:cs="Times New Roman"/>
                <w:lang w:bidi="ar"/>
              </w:rPr>
              <w:t>转移性神经内分泌肿瘤、转移性前列腺癌的靶向</w:t>
            </w:r>
            <w:r>
              <w:rPr>
                <w:rStyle w:val="27"/>
                <w:rFonts w:eastAsia="宋体"/>
                <w:lang w:bidi="ar"/>
              </w:rPr>
              <w:t>α</w:t>
            </w:r>
            <w:r>
              <w:rPr>
                <w:rStyle w:val="26"/>
                <w:rFonts w:hint="default" w:ascii="Times New Roman" w:cs="Times New Roman"/>
                <w:lang w:bidi="ar"/>
              </w:rPr>
              <w:t>治疗</w:t>
            </w:r>
          </w:p>
        </w:tc>
        <w:tc>
          <w:tcPr>
            <w:tcW w:w="2122" w:type="dxa"/>
            <w:tcBorders>
              <w:top w:val="single" w:color="auto" w:sz="4" w:space="0"/>
              <w:left w:val="single" w:color="auto" w:sz="4" w:space="0"/>
              <w:bottom w:val="single" w:color="auto" w:sz="4" w:space="0"/>
              <w:right w:val="single" w:color="auto" w:sz="4" w:space="0"/>
            </w:tcBorders>
            <w:vAlign w:val="center"/>
          </w:tcPr>
          <w:p w14:paraId="648DC8B2">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主要利用加速器</w:t>
            </w:r>
          </w:p>
        </w:tc>
      </w:tr>
      <w:tr w14:paraId="2E270F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 w:hRule="atLeast"/>
        </w:trPr>
        <w:tc>
          <w:tcPr>
            <w:tcW w:w="737" w:type="dxa"/>
            <w:tcBorders>
              <w:top w:val="single" w:color="auto" w:sz="4" w:space="0"/>
              <w:left w:val="single" w:color="auto" w:sz="4" w:space="0"/>
              <w:bottom w:val="single" w:color="auto" w:sz="4" w:space="0"/>
              <w:right w:val="single" w:color="auto" w:sz="4" w:space="0"/>
            </w:tcBorders>
            <w:vAlign w:val="center"/>
          </w:tcPr>
          <w:p w14:paraId="2E907A14">
            <w:pPr>
              <w:pStyle w:val="24"/>
              <w:autoSpaceDE/>
              <w:autoSpaceDN/>
              <w:spacing w:line="300" w:lineRule="exact"/>
              <w:ind w:firstLine="0" w:firstLineChars="0"/>
              <w:jc w:val="center"/>
              <w:rPr>
                <w:rFonts w:ascii="Times New Roman" w:hAnsi="Times New Roman" w:eastAsia="FangSong_GB2312" w:cs="Times New Roman"/>
                <w:sz w:val="24"/>
                <w:szCs w:val="24"/>
                <w:lang w:eastAsia="zh-CN"/>
              </w:rPr>
            </w:pPr>
            <w:r>
              <w:rPr>
                <w:rFonts w:ascii="Times New Roman" w:hAnsi="Times New Roman" w:eastAsia="FangSong_GB2312" w:cs="Times New Roman"/>
                <w:sz w:val="24"/>
                <w:szCs w:val="24"/>
                <w:lang w:eastAsia="zh-CN"/>
              </w:rPr>
              <w:t>28</w:t>
            </w:r>
          </w:p>
        </w:tc>
        <w:tc>
          <w:tcPr>
            <w:tcW w:w="1285" w:type="dxa"/>
            <w:tcBorders>
              <w:top w:val="single" w:color="auto" w:sz="4" w:space="0"/>
              <w:left w:val="single" w:color="auto" w:sz="4" w:space="0"/>
              <w:bottom w:val="single" w:color="auto" w:sz="4" w:space="0"/>
              <w:right w:val="single" w:color="auto" w:sz="4" w:space="0"/>
            </w:tcBorders>
            <w:vAlign w:val="center"/>
          </w:tcPr>
          <w:p w14:paraId="77A82914">
            <w:pPr>
              <w:widowControl/>
              <w:spacing w:line="300" w:lineRule="exact"/>
              <w:ind w:firstLine="0" w:firstLineChars="0"/>
              <w:jc w:val="center"/>
              <w:textAlignment w:val="center"/>
              <w:rPr>
                <w:rFonts w:cs="Times New Roman"/>
                <w:spacing w:val="-2"/>
                <w:sz w:val="24"/>
                <w:szCs w:val="24"/>
              </w:rPr>
            </w:pPr>
            <w:r>
              <w:rPr>
                <w:rStyle w:val="26"/>
                <w:rFonts w:hint="default" w:ascii="Times New Roman" w:cs="Times New Roman"/>
                <w:lang w:bidi="ar"/>
              </w:rPr>
              <w:t>钇</w:t>
            </w:r>
            <w:r>
              <w:rPr>
                <w:rStyle w:val="27"/>
                <w:lang w:bidi="ar"/>
              </w:rPr>
              <w:t>-90</w:t>
            </w:r>
          </w:p>
        </w:tc>
        <w:tc>
          <w:tcPr>
            <w:tcW w:w="1129" w:type="dxa"/>
            <w:tcBorders>
              <w:top w:val="single" w:color="auto" w:sz="4" w:space="0"/>
              <w:left w:val="single" w:color="auto" w:sz="4" w:space="0"/>
              <w:bottom w:val="single" w:color="auto" w:sz="4" w:space="0"/>
              <w:right w:val="single" w:color="auto" w:sz="4" w:space="0"/>
            </w:tcBorders>
            <w:vAlign w:val="center"/>
          </w:tcPr>
          <w:p w14:paraId="093CDFFA">
            <w:pPr>
              <w:widowControl/>
              <w:spacing w:line="300" w:lineRule="exact"/>
              <w:ind w:firstLine="0" w:firstLineChars="0"/>
              <w:jc w:val="center"/>
              <w:textAlignment w:val="center"/>
              <w:rPr>
                <w:rFonts w:cs="Times New Roman"/>
                <w:spacing w:val="-2"/>
                <w:sz w:val="24"/>
                <w:szCs w:val="24"/>
              </w:rPr>
            </w:pPr>
            <w:r>
              <w:rPr>
                <w:rStyle w:val="27"/>
                <w:rFonts w:eastAsia="宋体"/>
                <w:lang w:bidi="ar"/>
              </w:rPr>
              <w:t>64</w:t>
            </w:r>
            <w:r>
              <w:rPr>
                <w:rStyle w:val="26"/>
                <w:rFonts w:hint="default" w:ascii="Times New Roman" w:cs="Times New Roman"/>
                <w:lang w:bidi="ar"/>
              </w:rPr>
              <w:t>小时</w:t>
            </w:r>
          </w:p>
        </w:tc>
        <w:tc>
          <w:tcPr>
            <w:tcW w:w="3045" w:type="dxa"/>
            <w:tcBorders>
              <w:top w:val="single" w:color="auto" w:sz="4" w:space="0"/>
              <w:left w:val="single" w:color="auto" w:sz="4" w:space="0"/>
              <w:bottom w:val="single" w:color="auto" w:sz="4" w:space="0"/>
              <w:right w:val="single" w:color="auto" w:sz="4" w:space="0"/>
            </w:tcBorders>
            <w:vAlign w:val="center"/>
          </w:tcPr>
          <w:p w14:paraId="7F692919">
            <w:pPr>
              <w:widowControl/>
              <w:spacing w:line="300" w:lineRule="exact"/>
              <w:ind w:firstLine="0" w:firstLineChars="0"/>
              <w:jc w:val="center"/>
              <w:textAlignment w:val="center"/>
              <w:rPr>
                <w:rFonts w:cs="Times New Roman"/>
                <w:spacing w:val="-5"/>
                <w:sz w:val="24"/>
                <w:szCs w:val="24"/>
              </w:rPr>
            </w:pPr>
            <w:r>
              <w:rPr>
                <w:rFonts w:cs="Times New Roman"/>
                <w:color w:val="000000"/>
                <w:kern w:val="0"/>
                <w:sz w:val="24"/>
                <w:szCs w:val="24"/>
                <w:lang w:bidi="ar"/>
              </w:rPr>
              <w:t>用于肝癌、肿瘤靶向、类风湿性关节炎及血友病的治疗</w:t>
            </w:r>
          </w:p>
        </w:tc>
        <w:tc>
          <w:tcPr>
            <w:tcW w:w="2122" w:type="dxa"/>
            <w:tcBorders>
              <w:top w:val="single" w:color="auto" w:sz="4" w:space="0"/>
              <w:left w:val="single" w:color="auto" w:sz="4" w:space="0"/>
              <w:bottom w:val="single" w:color="auto" w:sz="4" w:space="0"/>
              <w:right w:val="single" w:color="auto" w:sz="4" w:space="0"/>
            </w:tcBorders>
            <w:vAlign w:val="center"/>
          </w:tcPr>
          <w:p w14:paraId="005A9587">
            <w:pPr>
              <w:widowControl/>
              <w:spacing w:line="300" w:lineRule="exact"/>
              <w:ind w:firstLine="0" w:firstLineChars="0"/>
              <w:jc w:val="center"/>
              <w:textAlignment w:val="center"/>
              <w:rPr>
                <w:rFonts w:cs="Times New Roman"/>
                <w:spacing w:val="-2"/>
                <w:sz w:val="24"/>
                <w:szCs w:val="24"/>
              </w:rPr>
            </w:pPr>
            <w:r>
              <w:rPr>
                <w:rFonts w:cs="Times New Roman"/>
                <w:color w:val="000000"/>
                <w:kern w:val="0"/>
                <w:sz w:val="24"/>
                <w:szCs w:val="24"/>
                <w:lang w:bidi="ar"/>
              </w:rPr>
              <w:t>发生器</w:t>
            </w:r>
          </w:p>
        </w:tc>
      </w:tr>
    </w:tbl>
    <w:p w14:paraId="2B96B279">
      <w:pPr>
        <w:spacing w:line="18" w:lineRule="exact"/>
        <w:ind w:firstLine="40"/>
        <w:rPr>
          <w:rFonts w:cs="Times New Roman"/>
          <w:sz w:val="2"/>
        </w:rPr>
      </w:pPr>
    </w:p>
    <w:p w14:paraId="50BD94F2">
      <w:pPr>
        <w:pStyle w:val="4"/>
        <w:ind w:firstLine="640"/>
        <w:rPr>
          <w:rFonts w:eastAsia="黑体" w:cs="Times New Roman"/>
        </w:rPr>
      </w:pPr>
      <w:bookmarkStart w:id="85" w:name="_Toc5663"/>
      <w:bookmarkStart w:id="86" w:name="_Toc12808"/>
    </w:p>
    <w:p w14:paraId="4F49A33F">
      <w:pPr>
        <w:pStyle w:val="4"/>
        <w:ind w:firstLine="640"/>
        <w:rPr>
          <w:rFonts w:eastAsia="黑体" w:cs="Times New Roman"/>
        </w:rPr>
      </w:pPr>
      <w:bookmarkStart w:id="87" w:name="_Toc24479"/>
      <w:r>
        <w:rPr>
          <w:rFonts w:eastAsia="黑体" w:cs="Times New Roman"/>
        </w:rPr>
        <w:t>二、加快聚集放射性药物产业</w:t>
      </w:r>
      <w:bookmarkEnd w:id="85"/>
      <w:bookmarkEnd w:id="86"/>
      <w:bookmarkEnd w:id="87"/>
    </w:p>
    <w:p w14:paraId="5708992D">
      <w:pPr>
        <w:ind w:firstLine="640"/>
        <w:rPr>
          <w:rFonts w:cs="Times New Roman"/>
        </w:rPr>
      </w:pPr>
      <w:r>
        <w:rPr>
          <w:rFonts w:cs="Times New Roman"/>
        </w:rPr>
        <w:t>开展针对肺癌、结直肠癌、胃癌、肝癌、乳腺癌、食管癌、甲状腺癌、胰腺癌、前列腺癌、肾癌等高发癌研发生产具有精准靶向性、生物活性的多肽、抗体类RDC新药，扩大临床应用范围，实现诊疗一体化，满足市场多样化需求。开展针对先天性心脏病、获得性心脏病、冠心病、心肌缺血、动脉粥样硬化等心血管疾病研发生产高特异性诊断标记药物</w:t>
      </w:r>
      <w:r>
        <w:rPr>
          <w:rFonts w:cs="Times New Roman"/>
          <w:b/>
          <w:bCs/>
        </w:rPr>
        <w:t>，</w:t>
      </w:r>
      <w:r>
        <w:rPr>
          <w:rFonts w:cs="Times New Roman"/>
        </w:rPr>
        <w:t>为疾病无创化评估提供有效手段。开展针对阿尔茨海默病、帕金森病等神经系统疾病研发生产具有无创性、实时监测的放射性诊断、显像示踪药物，为疾病诊断、机制研究提供有力支持。</w:t>
      </w:r>
    </w:p>
    <w:p w14:paraId="7FE945C2">
      <w:pPr>
        <w:ind w:firstLine="640"/>
        <w:rPr>
          <w:rFonts w:cs="Times New Roman"/>
        </w:rPr>
      </w:pPr>
      <w:r>
        <w:rPr>
          <w:rFonts w:cs="Times New Roman"/>
        </w:rPr>
        <w:t>开展国外临床应用成熟的放射性诊疗药物技术研发，加快推进一批具有自主知识产权的国产化放射性新药获批上市和临床应用。开展临床急需的境外已上市、境内未上市放射性药物研发，加快推进临床试验研究，尽早实现国产供给。支持布局EGFR、HER2、PD-L1、ALK、KRAS、BRAF、ROS1、NTRK等已经被临床验证的成熟靶点应用于放射性药物中，探索开发更多适应症。</w:t>
      </w:r>
    </w:p>
    <w:p w14:paraId="332631B1">
      <w:pPr>
        <w:ind w:firstLine="0" w:firstLineChars="0"/>
        <w:rPr>
          <w:rFonts w:cs="Times New Roma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
        <w:gridCol w:w="1780"/>
        <w:gridCol w:w="942"/>
        <w:gridCol w:w="1929"/>
        <w:gridCol w:w="2271"/>
        <w:gridCol w:w="1118"/>
      </w:tblGrid>
      <w:tr w14:paraId="77814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6"/>
            <w:shd w:val="clear" w:color="auto" w:fill="auto"/>
          </w:tcPr>
          <w:p w14:paraId="5B4D23D9">
            <w:pPr>
              <w:autoSpaceDE/>
              <w:autoSpaceDN/>
              <w:spacing w:line="400" w:lineRule="exact"/>
              <w:ind w:firstLine="0" w:firstLineChars="0"/>
              <w:jc w:val="center"/>
              <w:rPr>
                <w:rFonts w:eastAsia="楷体" w:cs="Times New Roman"/>
                <w:sz w:val="28"/>
                <w:szCs w:val="28"/>
              </w:rPr>
            </w:pPr>
            <w:r>
              <w:rPr>
                <w:rFonts w:eastAsia="楷体" w:cs="Times New Roman"/>
                <w:sz w:val="28"/>
                <w:szCs w:val="28"/>
              </w:rPr>
              <w:t>专栏7-2  中国处于临床试验及申请上市阶段的放射性药物</w:t>
            </w:r>
          </w:p>
          <w:p w14:paraId="39651FC9">
            <w:pPr>
              <w:autoSpaceDE/>
              <w:autoSpaceDN/>
              <w:spacing w:line="400" w:lineRule="exact"/>
              <w:ind w:firstLine="0" w:firstLineChars="0"/>
              <w:jc w:val="center"/>
              <w:rPr>
                <w:rFonts w:cs="Times New Roman"/>
                <w:sz w:val="28"/>
                <w:szCs w:val="28"/>
              </w:rPr>
            </w:pPr>
            <w:r>
              <w:rPr>
                <w:rFonts w:eastAsia="楷体" w:cs="Times New Roman"/>
                <w:sz w:val="28"/>
                <w:szCs w:val="28"/>
              </w:rPr>
              <w:t>（截止2024年7月）</w:t>
            </w:r>
          </w:p>
        </w:tc>
      </w:tr>
      <w:tr w14:paraId="06AFB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0" w:hRule="atLeast"/>
        </w:trPr>
        <w:tc>
          <w:tcPr>
            <w:tcW w:w="482" w:type="dxa"/>
            <w:vAlign w:val="center"/>
          </w:tcPr>
          <w:p w14:paraId="35A86429">
            <w:pPr>
              <w:widowControl/>
              <w:autoSpaceDE/>
              <w:autoSpaceDN/>
              <w:spacing w:line="240" w:lineRule="exact"/>
              <w:ind w:firstLine="0" w:firstLineChars="0"/>
              <w:jc w:val="center"/>
              <w:textAlignment w:val="center"/>
              <w:rPr>
                <w:rFonts w:cs="Times New Roman"/>
                <w:b/>
                <w:bCs/>
                <w:sz w:val="24"/>
                <w:szCs w:val="24"/>
              </w:rPr>
            </w:pPr>
            <w:r>
              <w:rPr>
                <w:rFonts w:cs="Times New Roman"/>
                <w:b/>
                <w:bCs/>
                <w:color w:val="000000"/>
                <w:kern w:val="0"/>
                <w:sz w:val="24"/>
                <w:szCs w:val="24"/>
                <w:lang w:bidi="ar"/>
              </w:rPr>
              <w:t>类型</w:t>
            </w:r>
          </w:p>
        </w:tc>
        <w:tc>
          <w:tcPr>
            <w:tcW w:w="1780" w:type="dxa"/>
            <w:vAlign w:val="center"/>
          </w:tcPr>
          <w:p w14:paraId="18175356">
            <w:pPr>
              <w:widowControl/>
              <w:autoSpaceDE/>
              <w:autoSpaceDN/>
              <w:spacing w:line="240" w:lineRule="exact"/>
              <w:ind w:firstLine="0" w:firstLineChars="0"/>
              <w:jc w:val="center"/>
              <w:textAlignment w:val="center"/>
              <w:rPr>
                <w:rFonts w:cs="Times New Roman"/>
                <w:b/>
                <w:bCs/>
                <w:sz w:val="24"/>
                <w:szCs w:val="24"/>
              </w:rPr>
            </w:pPr>
            <w:r>
              <w:rPr>
                <w:rFonts w:cs="Times New Roman"/>
                <w:b/>
                <w:bCs/>
                <w:color w:val="000000"/>
                <w:kern w:val="0"/>
                <w:sz w:val="24"/>
                <w:szCs w:val="24"/>
                <w:lang w:bidi="ar"/>
              </w:rPr>
              <w:t>通用名</w:t>
            </w:r>
          </w:p>
        </w:tc>
        <w:tc>
          <w:tcPr>
            <w:tcW w:w="942" w:type="dxa"/>
            <w:vAlign w:val="center"/>
          </w:tcPr>
          <w:p w14:paraId="51E4C6EF">
            <w:pPr>
              <w:widowControl/>
              <w:autoSpaceDE/>
              <w:autoSpaceDN/>
              <w:spacing w:line="240" w:lineRule="exact"/>
              <w:ind w:firstLine="0" w:firstLineChars="0"/>
              <w:jc w:val="center"/>
              <w:textAlignment w:val="center"/>
              <w:rPr>
                <w:rFonts w:cs="Times New Roman"/>
                <w:b/>
                <w:bCs/>
                <w:sz w:val="24"/>
                <w:szCs w:val="24"/>
              </w:rPr>
            </w:pPr>
            <w:r>
              <w:rPr>
                <w:rFonts w:cs="Times New Roman"/>
                <w:b/>
                <w:bCs/>
                <w:color w:val="000000"/>
                <w:kern w:val="0"/>
                <w:sz w:val="24"/>
                <w:szCs w:val="24"/>
                <w:lang w:bidi="ar"/>
              </w:rPr>
              <w:t>医用同位素</w:t>
            </w:r>
          </w:p>
        </w:tc>
        <w:tc>
          <w:tcPr>
            <w:tcW w:w="1929" w:type="dxa"/>
            <w:vAlign w:val="center"/>
          </w:tcPr>
          <w:p w14:paraId="50B09D9C">
            <w:pPr>
              <w:widowControl/>
              <w:autoSpaceDE/>
              <w:autoSpaceDN/>
              <w:spacing w:line="240" w:lineRule="exact"/>
              <w:ind w:firstLine="0" w:firstLineChars="0"/>
              <w:jc w:val="center"/>
              <w:textAlignment w:val="center"/>
              <w:rPr>
                <w:rFonts w:cs="Times New Roman"/>
                <w:b/>
                <w:bCs/>
                <w:sz w:val="24"/>
                <w:szCs w:val="24"/>
              </w:rPr>
            </w:pPr>
            <w:r>
              <w:rPr>
                <w:rFonts w:cs="Times New Roman"/>
                <w:b/>
                <w:bCs/>
                <w:color w:val="000000"/>
                <w:kern w:val="0"/>
                <w:sz w:val="24"/>
                <w:szCs w:val="24"/>
                <w:lang w:bidi="ar"/>
              </w:rPr>
              <w:t>公司</w:t>
            </w:r>
          </w:p>
        </w:tc>
        <w:tc>
          <w:tcPr>
            <w:tcW w:w="2271" w:type="dxa"/>
            <w:vAlign w:val="center"/>
          </w:tcPr>
          <w:p w14:paraId="229B3AE5">
            <w:pPr>
              <w:widowControl/>
              <w:autoSpaceDE/>
              <w:autoSpaceDN/>
              <w:spacing w:line="240" w:lineRule="exact"/>
              <w:ind w:firstLine="0" w:firstLineChars="0"/>
              <w:jc w:val="center"/>
              <w:textAlignment w:val="center"/>
              <w:rPr>
                <w:rFonts w:cs="Times New Roman"/>
                <w:b/>
                <w:bCs/>
                <w:sz w:val="24"/>
                <w:szCs w:val="24"/>
              </w:rPr>
            </w:pPr>
            <w:r>
              <w:rPr>
                <w:rFonts w:cs="Times New Roman"/>
                <w:b/>
                <w:bCs/>
                <w:color w:val="000000"/>
                <w:kern w:val="0"/>
                <w:sz w:val="24"/>
                <w:szCs w:val="24"/>
                <w:lang w:bidi="ar"/>
              </w:rPr>
              <w:t>适应症</w:t>
            </w:r>
          </w:p>
        </w:tc>
        <w:tc>
          <w:tcPr>
            <w:tcW w:w="1118" w:type="dxa"/>
            <w:vAlign w:val="center"/>
          </w:tcPr>
          <w:p w14:paraId="382F3923">
            <w:pPr>
              <w:widowControl/>
              <w:autoSpaceDE/>
              <w:autoSpaceDN/>
              <w:spacing w:line="240" w:lineRule="exact"/>
              <w:ind w:firstLine="0" w:firstLineChars="0"/>
              <w:jc w:val="center"/>
              <w:textAlignment w:val="center"/>
              <w:rPr>
                <w:rFonts w:cs="Times New Roman"/>
                <w:b/>
                <w:bCs/>
                <w:sz w:val="24"/>
                <w:szCs w:val="24"/>
              </w:rPr>
            </w:pPr>
            <w:r>
              <w:rPr>
                <w:rFonts w:cs="Times New Roman"/>
                <w:b/>
                <w:bCs/>
                <w:color w:val="000000"/>
                <w:kern w:val="0"/>
                <w:sz w:val="24"/>
                <w:szCs w:val="24"/>
                <w:lang w:bidi="ar"/>
              </w:rPr>
              <w:t>最高研究状态</w:t>
            </w:r>
          </w:p>
        </w:tc>
      </w:tr>
      <w:tr w14:paraId="5C283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atLeast"/>
        </w:trPr>
        <w:tc>
          <w:tcPr>
            <w:tcW w:w="482" w:type="dxa"/>
            <w:vMerge w:val="restart"/>
            <w:vAlign w:val="center"/>
          </w:tcPr>
          <w:p w14:paraId="1DA4DDD8">
            <w:pPr>
              <w:widowControl/>
              <w:autoSpaceDE/>
              <w:autoSpaceDN/>
              <w:spacing w:line="240" w:lineRule="exact"/>
              <w:ind w:firstLine="0" w:firstLineChars="0"/>
              <w:jc w:val="center"/>
              <w:textAlignment w:val="center"/>
              <w:rPr>
                <w:rFonts w:cs="Times New Roman"/>
                <w:b/>
                <w:bCs/>
                <w:sz w:val="24"/>
                <w:szCs w:val="24"/>
              </w:rPr>
            </w:pPr>
            <w:r>
              <w:rPr>
                <w:rFonts w:cs="Times New Roman"/>
                <w:b/>
                <w:bCs/>
                <w:color w:val="000000"/>
                <w:kern w:val="0"/>
                <w:sz w:val="24"/>
                <w:szCs w:val="24"/>
                <w:lang w:bidi="ar"/>
              </w:rPr>
              <w:t>诊断用</w:t>
            </w:r>
          </w:p>
        </w:tc>
        <w:tc>
          <w:tcPr>
            <w:tcW w:w="1780" w:type="dxa"/>
            <w:vAlign w:val="center"/>
          </w:tcPr>
          <w:p w14:paraId="58DF623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w:t>
            </w:r>
            <w:r>
              <w:rPr>
                <w:rFonts w:cs="Times New Roman"/>
                <w:color w:val="000000"/>
                <w:kern w:val="0"/>
                <w:sz w:val="24"/>
                <w:szCs w:val="24"/>
                <w:vertAlign w:val="superscript"/>
                <w:lang w:bidi="ar"/>
              </w:rPr>
              <w:t>18</w:t>
            </w:r>
            <w:r>
              <w:rPr>
                <w:rFonts w:cs="Times New Roman"/>
                <w:color w:val="000000"/>
                <w:kern w:val="0"/>
                <w:sz w:val="24"/>
                <w:szCs w:val="24"/>
                <w:lang w:bidi="ar"/>
              </w:rPr>
              <w:t>F]化钠</w:t>
            </w:r>
          </w:p>
        </w:tc>
        <w:tc>
          <w:tcPr>
            <w:tcW w:w="942" w:type="dxa"/>
            <w:vAlign w:val="center"/>
          </w:tcPr>
          <w:p w14:paraId="0CC79B0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6093BE4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南京江原安迪科正电子</w:t>
            </w:r>
          </w:p>
        </w:tc>
        <w:tc>
          <w:tcPr>
            <w:tcW w:w="2271" w:type="dxa"/>
            <w:vAlign w:val="center"/>
          </w:tcPr>
          <w:p w14:paraId="1EF775FF">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实体瘤骨转移(PET显像)</w:t>
            </w:r>
          </w:p>
        </w:tc>
        <w:tc>
          <w:tcPr>
            <w:tcW w:w="1118" w:type="dxa"/>
            <w:vAlign w:val="center"/>
          </w:tcPr>
          <w:p w14:paraId="1676871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申请上市中</w:t>
            </w:r>
          </w:p>
        </w:tc>
      </w:tr>
      <w:tr w14:paraId="269AD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0" w:hRule="atLeast"/>
        </w:trPr>
        <w:tc>
          <w:tcPr>
            <w:tcW w:w="482" w:type="dxa"/>
            <w:vMerge w:val="continue"/>
            <w:vAlign w:val="center"/>
          </w:tcPr>
          <w:p w14:paraId="0E1E58DD">
            <w:pPr>
              <w:spacing w:line="240" w:lineRule="exact"/>
              <w:ind w:firstLine="482"/>
              <w:jc w:val="center"/>
              <w:rPr>
                <w:rFonts w:cs="Times New Roman"/>
                <w:b/>
                <w:bCs/>
                <w:sz w:val="24"/>
                <w:szCs w:val="24"/>
              </w:rPr>
            </w:pPr>
          </w:p>
        </w:tc>
        <w:tc>
          <w:tcPr>
            <w:tcW w:w="1780" w:type="dxa"/>
            <w:vAlign w:val="center"/>
          </w:tcPr>
          <w:p w14:paraId="3D43D6C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w:t>
            </w:r>
            <w:r>
              <w:rPr>
                <w:rFonts w:cs="Times New Roman"/>
                <w:color w:val="000000"/>
                <w:kern w:val="0"/>
                <w:sz w:val="24"/>
                <w:szCs w:val="24"/>
                <w:vertAlign w:val="superscript"/>
                <w:lang w:bidi="ar"/>
              </w:rPr>
              <w:t>18</w:t>
            </w:r>
            <w:r>
              <w:rPr>
                <w:rFonts w:cs="Times New Roman"/>
                <w:color w:val="000000"/>
                <w:kern w:val="0"/>
                <w:sz w:val="24"/>
                <w:szCs w:val="24"/>
                <w:lang w:bidi="ar"/>
              </w:rPr>
              <w:t>F]化钠</w:t>
            </w:r>
          </w:p>
        </w:tc>
        <w:tc>
          <w:tcPr>
            <w:tcW w:w="942" w:type="dxa"/>
            <w:vAlign w:val="center"/>
          </w:tcPr>
          <w:p w14:paraId="6E94390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475BE6F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原子高科</w:t>
            </w:r>
          </w:p>
        </w:tc>
        <w:tc>
          <w:tcPr>
            <w:tcW w:w="2271" w:type="dxa"/>
            <w:vAlign w:val="center"/>
          </w:tcPr>
          <w:p w14:paraId="2BB807C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实体瘤骨转移(PET显像)</w:t>
            </w:r>
          </w:p>
        </w:tc>
        <w:tc>
          <w:tcPr>
            <w:tcW w:w="1118" w:type="dxa"/>
            <w:vAlign w:val="center"/>
          </w:tcPr>
          <w:p w14:paraId="4E0EBDF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申请上市中</w:t>
            </w:r>
          </w:p>
        </w:tc>
      </w:tr>
      <w:tr w14:paraId="48C44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65" w:hRule="atLeast"/>
        </w:trPr>
        <w:tc>
          <w:tcPr>
            <w:tcW w:w="482" w:type="dxa"/>
            <w:vMerge w:val="continue"/>
            <w:vAlign w:val="center"/>
          </w:tcPr>
          <w:p w14:paraId="1D16175F">
            <w:pPr>
              <w:spacing w:line="240" w:lineRule="exact"/>
              <w:ind w:firstLine="482"/>
              <w:jc w:val="center"/>
              <w:rPr>
                <w:rFonts w:cs="Times New Roman"/>
                <w:b/>
                <w:bCs/>
                <w:sz w:val="24"/>
                <w:szCs w:val="24"/>
              </w:rPr>
            </w:pPr>
          </w:p>
        </w:tc>
        <w:tc>
          <w:tcPr>
            <w:tcW w:w="1780" w:type="dxa"/>
            <w:vAlign w:val="center"/>
          </w:tcPr>
          <w:p w14:paraId="738B476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w:t>
            </w:r>
            <w:r>
              <w:rPr>
                <w:rFonts w:cs="Times New Roman"/>
                <w:color w:val="000000"/>
                <w:kern w:val="0"/>
                <w:sz w:val="24"/>
                <w:szCs w:val="24"/>
                <w:vertAlign w:val="superscript"/>
                <w:lang w:bidi="ar"/>
              </w:rPr>
              <w:t>18</w:t>
            </w:r>
            <w:r>
              <w:rPr>
                <w:rFonts w:cs="Times New Roman"/>
                <w:color w:val="000000"/>
                <w:kern w:val="0"/>
                <w:sz w:val="24"/>
                <w:szCs w:val="24"/>
                <w:lang w:bidi="ar"/>
              </w:rPr>
              <w:t>F]-洛贝平</w:t>
            </w:r>
          </w:p>
        </w:tc>
        <w:tc>
          <w:tcPr>
            <w:tcW w:w="942" w:type="dxa"/>
            <w:vAlign w:val="center"/>
          </w:tcPr>
          <w:p w14:paraId="413EA3C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1B1E5BE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南京江原安迪科正电子</w:t>
            </w:r>
          </w:p>
        </w:tc>
        <w:tc>
          <w:tcPr>
            <w:tcW w:w="2271" w:type="dxa"/>
            <w:vAlign w:val="center"/>
          </w:tcPr>
          <w:p w14:paraId="76B9108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阿尔兹海默病(PET显像)、PET显像</w:t>
            </w:r>
          </w:p>
        </w:tc>
        <w:tc>
          <w:tcPr>
            <w:tcW w:w="1118" w:type="dxa"/>
            <w:vAlign w:val="center"/>
          </w:tcPr>
          <w:p w14:paraId="34BCC45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申请上市中</w:t>
            </w:r>
          </w:p>
        </w:tc>
      </w:tr>
      <w:tr w14:paraId="2712D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0" w:hRule="atLeast"/>
        </w:trPr>
        <w:tc>
          <w:tcPr>
            <w:tcW w:w="482" w:type="dxa"/>
            <w:vMerge w:val="continue"/>
            <w:vAlign w:val="center"/>
          </w:tcPr>
          <w:p w14:paraId="2C2C7226">
            <w:pPr>
              <w:spacing w:line="240" w:lineRule="exact"/>
              <w:ind w:firstLine="482"/>
              <w:jc w:val="center"/>
              <w:rPr>
                <w:rFonts w:cs="Times New Roman"/>
                <w:b/>
                <w:bCs/>
                <w:sz w:val="24"/>
                <w:szCs w:val="24"/>
              </w:rPr>
            </w:pPr>
          </w:p>
        </w:tc>
        <w:tc>
          <w:tcPr>
            <w:tcW w:w="1780" w:type="dxa"/>
            <w:vAlign w:val="center"/>
          </w:tcPr>
          <w:p w14:paraId="4023EA8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99m</w:t>
            </w:r>
            <w:r>
              <w:rPr>
                <w:rFonts w:cs="Times New Roman"/>
                <w:color w:val="000000"/>
                <w:kern w:val="0"/>
                <w:sz w:val="24"/>
                <w:szCs w:val="24"/>
                <w:lang w:bidi="ar"/>
              </w:rPr>
              <w:t>Tc-GSA</w:t>
            </w:r>
          </w:p>
        </w:tc>
        <w:tc>
          <w:tcPr>
            <w:tcW w:w="942" w:type="dxa"/>
            <w:vAlign w:val="center"/>
          </w:tcPr>
          <w:p w14:paraId="3CEA1FC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锝-99m</w:t>
            </w:r>
          </w:p>
        </w:tc>
        <w:tc>
          <w:tcPr>
            <w:tcW w:w="1929" w:type="dxa"/>
            <w:vAlign w:val="center"/>
          </w:tcPr>
          <w:p w14:paraId="7CD1049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北京师宏药业</w:t>
            </w:r>
          </w:p>
        </w:tc>
        <w:tc>
          <w:tcPr>
            <w:tcW w:w="2271" w:type="dxa"/>
            <w:vAlign w:val="center"/>
          </w:tcPr>
          <w:p w14:paraId="79AA91CF">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SPECT显像</w:t>
            </w:r>
          </w:p>
        </w:tc>
        <w:tc>
          <w:tcPr>
            <w:tcW w:w="1118" w:type="dxa"/>
            <w:vAlign w:val="center"/>
          </w:tcPr>
          <w:p w14:paraId="1FA8BAC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申请上市中</w:t>
            </w:r>
          </w:p>
        </w:tc>
      </w:tr>
      <w:tr w14:paraId="0E737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44" w:hRule="atLeast"/>
        </w:trPr>
        <w:tc>
          <w:tcPr>
            <w:tcW w:w="482" w:type="dxa"/>
            <w:vMerge w:val="continue"/>
            <w:vAlign w:val="center"/>
          </w:tcPr>
          <w:p w14:paraId="19A8DE5F">
            <w:pPr>
              <w:spacing w:line="240" w:lineRule="exact"/>
              <w:ind w:firstLine="482"/>
              <w:jc w:val="center"/>
              <w:rPr>
                <w:rFonts w:cs="Times New Roman"/>
                <w:b/>
                <w:bCs/>
                <w:sz w:val="24"/>
                <w:szCs w:val="24"/>
              </w:rPr>
            </w:pPr>
          </w:p>
        </w:tc>
        <w:tc>
          <w:tcPr>
            <w:tcW w:w="1780" w:type="dxa"/>
            <w:vAlign w:val="center"/>
          </w:tcPr>
          <w:p w14:paraId="7E67B03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碘[123]氟潘</w:t>
            </w:r>
          </w:p>
        </w:tc>
        <w:tc>
          <w:tcPr>
            <w:tcW w:w="942" w:type="dxa"/>
            <w:vAlign w:val="center"/>
          </w:tcPr>
          <w:p w14:paraId="6ADFEF5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碘-123</w:t>
            </w:r>
          </w:p>
        </w:tc>
        <w:tc>
          <w:tcPr>
            <w:tcW w:w="1929" w:type="dxa"/>
            <w:vAlign w:val="center"/>
          </w:tcPr>
          <w:p w14:paraId="2BECDF4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GE Healthcare</w:t>
            </w:r>
            <w:r>
              <w:rPr>
                <w:rFonts w:cs="Times New Roman"/>
                <w:color w:val="000000"/>
                <w:kern w:val="0"/>
                <w:sz w:val="24"/>
                <w:szCs w:val="24"/>
                <w:lang w:bidi="ar"/>
              </w:rPr>
              <w:br w:type="textWrapping"/>
            </w:r>
            <w:r>
              <w:rPr>
                <w:rFonts w:cs="Times New Roman"/>
                <w:color w:val="000000"/>
                <w:kern w:val="0"/>
                <w:sz w:val="24"/>
                <w:szCs w:val="24"/>
                <w:lang w:bidi="ar"/>
              </w:rPr>
              <w:t>通用电气药业（上海）</w:t>
            </w:r>
          </w:p>
        </w:tc>
        <w:tc>
          <w:tcPr>
            <w:tcW w:w="2271" w:type="dxa"/>
            <w:vAlign w:val="center"/>
          </w:tcPr>
          <w:p w14:paraId="393D789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帕金森病(SPECT显像)</w:t>
            </w:r>
          </w:p>
        </w:tc>
        <w:tc>
          <w:tcPr>
            <w:tcW w:w="1118" w:type="dxa"/>
            <w:vAlign w:val="center"/>
          </w:tcPr>
          <w:p w14:paraId="0647E04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申请上市中</w:t>
            </w:r>
          </w:p>
        </w:tc>
      </w:tr>
      <w:tr w14:paraId="396F6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296" w:hRule="atLeast"/>
        </w:trPr>
        <w:tc>
          <w:tcPr>
            <w:tcW w:w="482" w:type="dxa"/>
            <w:vMerge w:val="continue"/>
            <w:vAlign w:val="center"/>
          </w:tcPr>
          <w:p w14:paraId="7FEA4436">
            <w:pPr>
              <w:spacing w:line="240" w:lineRule="exact"/>
              <w:ind w:firstLine="482"/>
              <w:jc w:val="center"/>
              <w:rPr>
                <w:rFonts w:cs="Times New Roman"/>
                <w:b/>
                <w:bCs/>
                <w:sz w:val="24"/>
                <w:szCs w:val="24"/>
              </w:rPr>
            </w:pPr>
          </w:p>
        </w:tc>
        <w:tc>
          <w:tcPr>
            <w:tcW w:w="1780" w:type="dxa"/>
            <w:vAlign w:val="center"/>
          </w:tcPr>
          <w:p w14:paraId="5947D09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w:t>
            </w:r>
            <w:r>
              <w:rPr>
                <w:rFonts w:cs="Times New Roman"/>
                <w:color w:val="000000"/>
                <w:kern w:val="0"/>
                <w:sz w:val="24"/>
                <w:szCs w:val="24"/>
                <w:vertAlign w:val="superscript"/>
                <w:lang w:bidi="ar"/>
              </w:rPr>
              <w:t>99m</w:t>
            </w:r>
            <w:r>
              <w:rPr>
                <w:rFonts w:cs="Times New Roman"/>
                <w:color w:val="000000"/>
                <w:kern w:val="0"/>
                <w:sz w:val="24"/>
                <w:szCs w:val="24"/>
                <w:lang w:bidi="ar"/>
              </w:rPr>
              <w:t>Tc]肼基烟酰胺聚乙二醇双环RGD肽（</w:t>
            </w:r>
            <w:r>
              <w:rPr>
                <w:rFonts w:cs="Times New Roman"/>
                <w:color w:val="000000"/>
                <w:kern w:val="0"/>
                <w:sz w:val="24"/>
                <w:szCs w:val="24"/>
                <w:vertAlign w:val="superscript"/>
                <w:lang w:bidi="ar"/>
              </w:rPr>
              <w:t>99m</w:t>
            </w:r>
            <w:r>
              <w:rPr>
                <w:rFonts w:cs="Times New Roman"/>
                <w:color w:val="000000"/>
                <w:kern w:val="0"/>
                <w:sz w:val="24"/>
                <w:szCs w:val="24"/>
                <w:lang w:bidi="ar"/>
              </w:rPr>
              <w:t>Tc-3PRGD2）</w:t>
            </w:r>
          </w:p>
        </w:tc>
        <w:tc>
          <w:tcPr>
            <w:tcW w:w="942" w:type="dxa"/>
            <w:vAlign w:val="center"/>
          </w:tcPr>
          <w:p w14:paraId="331B00C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锝-99m</w:t>
            </w:r>
          </w:p>
        </w:tc>
        <w:tc>
          <w:tcPr>
            <w:tcW w:w="1929" w:type="dxa"/>
            <w:vAlign w:val="center"/>
          </w:tcPr>
          <w:p w14:paraId="2DF8F7A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佛山瑞迪奥科技</w:t>
            </w:r>
            <w:r>
              <w:rPr>
                <w:rFonts w:cs="Times New Roman"/>
                <w:color w:val="000000"/>
                <w:kern w:val="0"/>
                <w:sz w:val="24"/>
                <w:szCs w:val="24"/>
                <w:lang w:bidi="ar"/>
              </w:rPr>
              <w:br w:type="textWrapping"/>
            </w:r>
            <w:r>
              <w:rPr>
                <w:rFonts w:cs="Times New Roman"/>
                <w:color w:val="000000"/>
                <w:kern w:val="0"/>
                <w:sz w:val="24"/>
                <w:szCs w:val="24"/>
                <w:lang w:bidi="ar"/>
              </w:rPr>
              <w:t>中科院生物物理研究所</w:t>
            </w:r>
          </w:p>
        </w:tc>
        <w:tc>
          <w:tcPr>
            <w:tcW w:w="2271" w:type="dxa"/>
            <w:vAlign w:val="center"/>
          </w:tcPr>
          <w:p w14:paraId="4340BD9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肺癌(SPECT显像)、肺癌(PET显像)</w:t>
            </w:r>
          </w:p>
        </w:tc>
        <w:tc>
          <w:tcPr>
            <w:tcW w:w="1118" w:type="dxa"/>
            <w:vAlign w:val="center"/>
          </w:tcPr>
          <w:p w14:paraId="25B55AF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申请上市中</w:t>
            </w:r>
          </w:p>
        </w:tc>
      </w:tr>
      <w:tr w14:paraId="4AF2C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64" w:hRule="atLeast"/>
        </w:trPr>
        <w:tc>
          <w:tcPr>
            <w:tcW w:w="482" w:type="dxa"/>
            <w:vMerge w:val="continue"/>
            <w:vAlign w:val="center"/>
          </w:tcPr>
          <w:p w14:paraId="0320DC8D">
            <w:pPr>
              <w:spacing w:line="240" w:lineRule="exact"/>
              <w:ind w:firstLine="482"/>
              <w:jc w:val="center"/>
              <w:rPr>
                <w:rFonts w:cs="Times New Roman"/>
                <w:b/>
                <w:bCs/>
                <w:sz w:val="24"/>
                <w:szCs w:val="24"/>
              </w:rPr>
            </w:pPr>
          </w:p>
        </w:tc>
        <w:tc>
          <w:tcPr>
            <w:tcW w:w="1780" w:type="dxa"/>
            <w:vAlign w:val="center"/>
          </w:tcPr>
          <w:p w14:paraId="1EB9AED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w:t>
            </w:r>
            <w:r>
              <w:rPr>
                <w:rFonts w:cs="Times New Roman"/>
                <w:color w:val="000000"/>
                <w:kern w:val="0"/>
                <w:sz w:val="24"/>
                <w:szCs w:val="24"/>
                <w:vertAlign w:val="superscript"/>
                <w:lang w:bidi="ar"/>
              </w:rPr>
              <w:t>18</w:t>
            </w:r>
            <w:r>
              <w:rPr>
                <w:rFonts w:cs="Times New Roman"/>
                <w:color w:val="000000"/>
                <w:kern w:val="0"/>
                <w:sz w:val="24"/>
                <w:szCs w:val="24"/>
                <w:lang w:bidi="ar"/>
              </w:rPr>
              <w:t>F]司他明</w:t>
            </w:r>
          </w:p>
        </w:tc>
        <w:tc>
          <w:tcPr>
            <w:tcW w:w="942" w:type="dxa"/>
            <w:vAlign w:val="center"/>
          </w:tcPr>
          <w:p w14:paraId="5476437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5807A57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原子高科</w:t>
            </w:r>
          </w:p>
        </w:tc>
        <w:tc>
          <w:tcPr>
            <w:tcW w:w="2271" w:type="dxa"/>
            <w:vAlign w:val="center"/>
          </w:tcPr>
          <w:p w14:paraId="3862BF2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前列腺癌(PET显像)</w:t>
            </w:r>
          </w:p>
        </w:tc>
        <w:tc>
          <w:tcPr>
            <w:tcW w:w="1118" w:type="dxa"/>
            <w:vAlign w:val="center"/>
          </w:tcPr>
          <w:p w14:paraId="3F4B687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4E9862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18" w:hRule="atLeast"/>
        </w:trPr>
        <w:tc>
          <w:tcPr>
            <w:tcW w:w="482" w:type="dxa"/>
            <w:vMerge w:val="continue"/>
            <w:vAlign w:val="center"/>
          </w:tcPr>
          <w:p w14:paraId="5F1EEB3F">
            <w:pPr>
              <w:spacing w:line="240" w:lineRule="exact"/>
              <w:ind w:firstLine="482"/>
              <w:jc w:val="center"/>
              <w:rPr>
                <w:rFonts w:cs="Times New Roman"/>
                <w:b/>
                <w:bCs/>
                <w:sz w:val="24"/>
                <w:szCs w:val="24"/>
              </w:rPr>
            </w:pPr>
          </w:p>
        </w:tc>
        <w:tc>
          <w:tcPr>
            <w:tcW w:w="1780" w:type="dxa"/>
            <w:vAlign w:val="center"/>
          </w:tcPr>
          <w:p w14:paraId="4033B1A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68</w:t>
            </w:r>
            <w:r>
              <w:rPr>
                <w:rFonts w:cs="Times New Roman"/>
                <w:color w:val="000000"/>
                <w:kern w:val="0"/>
                <w:sz w:val="24"/>
                <w:szCs w:val="24"/>
                <w:lang w:bidi="ar"/>
              </w:rPr>
              <w:t>Ga-PSMA-11（TLX591 CDx）</w:t>
            </w:r>
          </w:p>
        </w:tc>
        <w:tc>
          <w:tcPr>
            <w:tcW w:w="942" w:type="dxa"/>
            <w:vAlign w:val="center"/>
          </w:tcPr>
          <w:p w14:paraId="1A33C88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镓-68</w:t>
            </w:r>
          </w:p>
        </w:tc>
        <w:tc>
          <w:tcPr>
            <w:tcW w:w="1929" w:type="dxa"/>
            <w:vAlign w:val="center"/>
          </w:tcPr>
          <w:p w14:paraId="4FA0FA5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Telix</w:t>
            </w:r>
            <w:r>
              <w:rPr>
                <w:rFonts w:cs="Times New Roman"/>
                <w:color w:val="000000"/>
                <w:kern w:val="0"/>
                <w:sz w:val="24"/>
                <w:szCs w:val="24"/>
                <w:lang w:bidi="ar"/>
              </w:rPr>
              <w:br w:type="textWrapping"/>
            </w:r>
            <w:r>
              <w:rPr>
                <w:rFonts w:cs="Times New Roman"/>
                <w:color w:val="000000"/>
                <w:kern w:val="0"/>
                <w:sz w:val="24"/>
                <w:szCs w:val="24"/>
                <w:lang w:bidi="ar"/>
              </w:rPr>
              <w:t>远大医药（中国）</w:t>
            </w:r>
            <w:r>
              <w:rPr>
                <w:rFonts w:hint="eastAsia" w:cs="Times New Roman"/>
                <w:color w:val="000000"/>
                <w:kern w:val="0"/>
                <w:sz w:val="24"/>
                <w:szCs w:val="24"/>
                <w:lang w:val="en-US" w:eastAsia="zh-CN" w:bidi="ar"/>
              </w:rPr>
              <w:t xml:space="preserve"> </w:t>
            </w:r>
            <w:r>
              <w:rPr>
                <w:rFonts w:cs="Times New Roman"/>
                <w:color w:val="000000"/>
                <w:kern w:val="0"/>
                <w:sz w:val="24"/>
                <w:szCs w:val="24"/>
                <w:lang w:bidi="ar"/>
              </w:rPr>
              <w:t>Grand River Aseptic Manufacturing</w:t>
            </w:r>
          </w:p>
        </w:tc>
        <w:tc>
          <w:tcPr>
            <w:tcW w:w="2271" w:type="dxa"/>
            <w:vAlign w:val="center"/>
          </w:tcPr>
          <w:p w14:paraId="6DB011B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前列腺癌(PET显像)</w:t>
            </w:r>
          </w:p>
        </w:tc>
        <w:tc>
          <w:tcPr>
            <w:tcW w:w="1118" w:type="dxa"/>
            <w:vAlign w:val="center"/>
          </w:tcPr>
          <w:p w14:paraId="16A4E2A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28940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76" w:hRule="atLeast"/>
        </w:trPr>
        <w:tc>
          <w:tcPr>
            <w:tcW w:w="482" w:type="dxa"/>
            <w:vMerge w:val="continue"/>
            <w:vAlign w:val="center"/>
          </w:tcPr>
          <w:p w14:paraId="47022BA7">
            <w:pPr>
              <w:spacing w:line="240" w:lineRule="exact"/>
              <w:ind w:firstLine="482"/>
              <w:jc w:val="center"/>
              <w:rPr>
                <w:rFonts w:cs="Times New Roman"/>
                <w:b/>
                <w:bCs/>
                <w:sz w:val="24"/>
                <w:szCs w:val="24"/>
              </w:rPr>
            </w:pPr>
          </w:p>
        </w:tc>
        <w:tc>
          <w:tcPr>
            <w:tcW w:w="1780" w:type="dxa"/>
            <w:vAlign w:val="center"/>
          </w:tcPr>
          <w:p w14:paraId="3951836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w:t>
            </w:r>
            <w:r>
              <w:rPr>
                <w:rFonts w:cs="Times New Roman"/>
                <w:color w:val="000000"/>
                <w:kern w:val="0"/>
                <w:sz w:val="24"/>
                <w:szCs w:val="24"/>
                <w:vertAlign w:val="superscript"/>
                <w:lang w:bidi="ar"/>
              </w:rPr>
              <w:t>18</w:t>
            </w:r>
            <w:r>
              <w:rPr>
                <w:rFonts w:cs="Times New Roman"/>
                <w:color w:val="000000"/>
                <w:kern w:val="0"/>
                <w:sz w:val="24"/>
                <w:szCs w:val="24"/>
                <w:lang w:bidi="ar"/>
              </w:rPr>
              <w:t>F]阿法肽</w:t>
            </w:r>
          </w:p>
        </w:tc>
        <w:tc>
          <w:tcPr>
            <w:tcW w:w="942" w:type="dxa"/>
            <w:vAlign w:val="center"/>
          </w:tcPr>
          <w:p w14:paraId="072AE92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1440264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江苏施美康药业</w:t>
            </w:r>
            <w:r>
              <w:rPr>
                <w:rFonts w:cs="Times New Roman"/>
                <w:color w:val="000000"/>
                <w:kern w:val="0"/>
                <w:sz w:val="24"/>
                <w:szCs w:val="24"/>
                <w:lang w:bidi="ar"/>
              </w:rPr>
              <w:br w:type="textWrapping"/>
            </w:r>
            <w:r>
              <w:rPr>
                <w:rFonts w:cs="Times New Roman"/>
                <w:color w:val="000000"/>
                <w:kern w:val="0"/>
                <w:sz w:val="24"/>
                <w:szCs w:val="24"/>
                <w:lang w:bidi="ar"/>
              </w:rPr>
              <w:t>泰州启瑞医药</w:t>
            </w:r>
          </w:p>
        </w:tc>
        <w:tc>
          <w:tcPr>
            <w:tcW w:w="2271" w:type="dxa"/>
            <w:vAlign w:val="center"/>
          </w:tcPr>
          <w:p w14:paraId="7C0893A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PET显像</w:t>
            </w:r>
          </w:p>
        </w:tc>
        <w:tc>
          <w:tcPr>
            <w:tcW w:w="1118" w:type="dxa"/>
            <w:vAlign w:val="center"/>
          </w:tcPr>
          <w:p w14:paraId="7016750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37A14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atLeast"/>
        </w:trPr>
        <w:tc>
          <w:tcPr>
            <w:tcW w:w="482" w:type="dxa"/>
            <w:vMerge w:val="continue"/>
            <w:vAlign w:val="center"/>
          </w:tcPr>
          <w:p w14:paraId="532603EB">
            <w:pPr>
              <w:spacing w:line="240" w:lineRule="exact"/>
              <w:ind w:firstLine="482"/>
              <w:jc w:val="center"/>
              <w:rPr>
                <w:rFonts w:cs="Times New Roman"/>
                <w:b/>
                <w:bCs/>
                <w:sz w:val="24"/>
                <w:szCs w:val="24"/>
              </w:rPr>
            </w:pPr>
          </w:p>
        </w:tc>
        <w:tc>
          <w:tcPr>
            <w:tcW w:w="1780" w:type="dxa"/>
            <w:vAlign w:val="center"/>
          </w:tcPr>
          <w:p w14:paraId="74712AD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w:t>
            </w:r>
            <w:r>
              <w:rPr>
                <w:rFonts w:cs="Times New Roman"/>
                <w:color w:val="000000"/>
                <w:kern w:val="0"/>
                <w:sz w:val="24"/>
                <w:szCs w:val="24"/>
                <w:vertAlign w:val="superscript"/>
                <w:lang w:bidi="ar"/>
              </w:rPr>
              <w:t>18</w:t>
            </w:r>
            <w:r>
              <w:rPr>
                <w:rFonts w:cs="Times New Roman"/>
                <w:color w:val="000000"/>
                <w:kern w:val="0"/>
                <w:sz w:val="24"/>
                <w:szCs w:val="24"/>
                <w:lang w:bidi="ar"/>
              </w:rPr>
              <w:t>F]APN-1607</w:t>
            </w:r>
          </w:p>
        </w:tc>
        <w:tc>
          <w:tcPr>
            <w:tcW w:w="942" w:type="dxa"/>
            <w:vAlign w:val="center"/>
          </w:tcPr>
          <w:p w14:paraId="34850CC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6F47778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苏州新旭医药</w:t>
            </w:r>
          </w:p>
        </w:tc>
        <w:tc>
          <w:tcPr>
            <w:tcW w:w="2271" w:type="dxa"/>
            <w:vAlign w:val="center"/>
          </w:tcPr>
          <w:p w14:paraId="23C10BA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阿尔兹海默病(PET显像)</w:t>
            </w:r>
          </w:p>
        </w:tc>
        <w:tc>
          <w:tcPr>
            <w:tcW w:w="1118" w:type="dxa"/>
            <w:vAlign w:val="center"/>
          </w:tcPr>
          <w:p w14:paraId="3FE7B89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5686B4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32" w:hRule="atLeast"/>
        </w:trPr>
        <w:tc>
          <w:tcPr>
            <w:tcW w:w="482" w:type="dxa"/>
            <w:vMerge w:val="continue"/>
            <w:vAlign w:val="center"/>
          </w:tcPr>
          <w:p w14:paraId="4210F24B">
            <w:pPr>
              <w:spacing w:line="240" w:lineRule="exact"/>
              <w:ind w:firstLine="482"/>
              <w:jc w:val="center"/>
              <w:rPr>
                <w:rFonts w:cs="Times New Roman"/>
                <w:b/>
                <w:bCs/>
                <w:sz w:val="24"/>
                <w:szCs w:val="24"/>
              </w:rPr>
            </w:pPr>
          </w:p>
        </w:tc>
        <w:tc>
          <w:tcPr>
            <w:tcW w:w="1780" w:type="dxa"/>
            <w:vAlign w:val="center"/>
          </w:tcPr>
          <w:p w14:paraId="1F2C0B0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锆[</w:t>
            </w:r>
            <w:r>
              <w:rPr>
                <w:rFonts w:cs="Times New Roman"/>
                <w:color w:val="000000"/>
                <w:kern w:val="0"/>
                <w:sz w:val="24"/>
                <w:szCs w:val="24"/>
                <w:vertAlign w:val="superscript"/>
                <w:lang w:bidi="ar"/>
              </w:rPr>
              <w:t>89</w:t>
            </w:r>
            <w:r>
              <w:rPr>
                <w:rFonts w:cs="Times New Roman"/>
                <w:color w:val="000000"/>
                <w:kern w:val="0"/>
                <w:sz w:val="24"/>
                <w:szCs w:val="24"/>
                <w:lang w:bidi="ar"/>
              </w:rPr>
              <w:t>Zr]-吉伦妥昔单抗（</w:t>
            </w:r>
            <w:r>
              <w:rPr>
                <w:rFonts w:cs="Times New Roman"/>
                <w:color w:val="000000"/>
                <w:kern w:val="0"/>
                <w:sz w:val="24"/>
                <w:szCs w:val="24"/>
                <w:vertAlign w:val="superscript"/>
                <w:lang w:bidi="ar"/>
              </w:rPr>
              <w:t>89</w:t>
            </w:r>
            <w:r>
              <w:rPr>
                <w:rFonts w:cs="Times New Roman"/>
                <w:color w:val="000000"/>
                <w:kern w:val="0"/>
                <w:sz w:val="24"/>
                <w:szCs w:val="24"/>
                <w:lang w:bidi="ar"/>
              </w:rPr>
              <w:t>Zr-TLX250）</w:t>
            </w:r>
          </w:p>
        </w:tc>
        <w:tc>
          <w:tcPr>
            <w:tcW w:w="942" w:type="dxa"/>
            <w:vAlign w:val="center"/>
          </w:tcPr>
          <w:p w14:paraId="77B0C97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锆-89</w:t>
            </w:r>
          </w:p>
        </w:tc>
        <w:tc>
          <w:tcPr>
            <w:tcW w:w="1929" w:type="dxa"/>
            <w:vAlign w:val="center"/>
          </w:tcPr>
          <w:p w14:paraId="542DA89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Telix International</w:t>
            </w:r>
            <w:r>
              <w:rPr>
                <w:rFonts w:cs="Times New Roman"/>
                <w:color w:val="000000"/>
                <w:kern w:val="0"/>
                <w:sz w:val="24"/>
                <w:szCs w:val="24"/>
                <w:lang w:bidi="ar"/>
              </w:rPr>
              <w:br w:type="textWrapping"/>
            </w:r>
            <w:r>
              <w:rPr>
                <w:rFonts w:cs="Times New Roman"/>
                <w:color w:val="000000"/>
                <w:kern w:val="0"/>
                <w:sz w:val="24"/>
                <w:szCs w:val="24"/>
                <w:lang w:bidi="ar"/>
              </w:rPr>
              <w:t>远大医药(中国)</w:t>
            </w:r>
            <w:r>
              <w:rPr>
                <w:rFonts w:cs="Times New Roman"/>
                <w:color w:val="000000"/>
                <w:kern w:val="0"/>
                <w:sz w:val="24"/>
                <w:szCs w:val="24"/>
                <w:lang w:bidi="ar"/>
              </w:rPr>
              <w:br w:type="textWrapping"/>
            </w:r>
            <w:r>
              <w:rPr>
                <w:rFonts w:cs="Times New Roman"/>
                <w:color w:val="000000"/>
                <w:kern w:val="0"/>
                <w:sz w:val="24"/>
                <w:szCs w:val="24"/>
                <w:lang w:bidi="ar"/>
              </w:rPr>
              <w:t>JFE Engineering</w:t>
            </w:r>
          </w:p>
        </w:tc>
        <w:tc>
          <w:tcPr>
            <w:tcW w:w="2271" w:type="dxa"/>
            <w:vAlign w:val="center"/>
          </w:tcPr>
          <w:p w14:paraId="76AA1C2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透明细胞肾细胞癌(PET显像)</w:t>
            </w:r>
          </w:p>
        </w:tc>
        <w:tc>
          <w:tcPr>
            <w:tcW w:w="1118" w:type="dxa"/>
            <w:vAlign w:val="center"/>
          </w:tcPr>
          <w:p w14:paraId="7706AF7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7C870D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0" w:hRule="atLeast"/>
        </w:trPr>
        <w:tc>
          <w:tcPr>
            <w:tcW w:w="482" w:type="dxa"/>
            <w:vMerge w:val="continue"/>
            <w:vAlign w:val="center"/>
          </w:tcPr>
          <w:p w14:paraId="08D5382A">
            <w:pPr>
              <w:spacing w:line="240" w:lineRule="exact"/>
              <w:ind w:firstLine="482"/>
              <w:jc w:val="center"/>
              <w:rPr>
                <w:rFonts w:cs="Times New Roman"/>
                <w:b/>
                <w:bCs/>
                <w:sz w:val="24"/>
                <w:szCs w:val="24"/>
              </w:rPr>
            </w:pPr>
          </w:p>
        </w:tc>
        <w:tc>
          <w:tcPr>
            <w:tcW w:w="1780" w:type="dxa"/>
            <w:vAlign w:val="center"/>
          </w:tcPr>
          <w:p w14:paraId="76D8475F">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w:t>
            </w:r>
            <w:r>
              <w:rPr>
                <w:rFonts w:cs="Times New Roman"/>
                <w:color w:val="000000"/>
                <w:kern w:val="0"/>
                <w:sz w:val="24"/>
                <w:szCs w:val="24"/>
                <w:vertAlign w:val="superscript"/>
                <w:lang w:bidi="ar"/>
              </w:rPr>
              <w:t>99m</w:t>
            </w:r>
            <w:r>
              <w:rPr>
                <w:rFonts w:cs="Times New Roman"/>
                <w:color w:val="000000"/>
                <w:kern w:val="0"/>
                <w:sz w:val="24"/>
                <w:szCs w:val="24"/>
                <w:lang w:bidi="ar"/>
              </w:rPr>
              <w:t>Tc]硫化胶体</w:t>
            </w:r>
          </w:p>
        </w:tc>
        <w:tc>
          <w:tcPr>
            <w:tcW w:w="942" w:type="dxa"/>
            <w:vAlign w:val="center"/>
          </w:tcPr>
          <w:p w14:paraId="6236F67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锝-99m</w:t>
            </w:r>
          </w:p>
        </w:tc>
        <w:tc>
          <w:tcPr>
            <w:tcW w:w="1929" w:type="dxa"/>
            <w:vAlign w:val="center"/>
          </w:tcPr>
          <w:p w14:paraId="719AA6F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原子高科</w:t>
            </w:r>
          </w:p>
        </w:tc>
        <w:tc>
          <w:tcPr>
            <w:tcW w:w="2271" w:type="dxa"/>
            <w:vAlign w:val="center"/>
          </w:tcPr>
          <w:p w14:paraId="5504739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乳腺癌前哨淋巴结的示踪</w:t>
            </w:r>
          </w:p>
        </w:tc>
        <w:tc>
          <w:tcPr>
            <w:tcW w:w="1118" w:type="dxa"/>
            <w:vAlign w:val="center"/>
          </w:tcPr>
          <w:p w14:paraId="26D2B56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5CBE1F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54" w:hRule="atLeast"/>
        </w:trPr>
        <w:tc>
          <w:tcPr>
            <w:tcW w:w="482" w:type="dxa"/>
            <w:vMerge w:val="continue"/>
            <w:vAlign w:val="center"/>
          </w:tcPr>
          <w:p w14:paraId="641B384F">
            <w:pPr>
              <w:spacing w:line="240" w:lineRule="exact"/>
              <w:ind w:firstLine="482"/>
              <w:jc w:val="center"/>
              <w:rPr>
                <w:rFonts w:cs="Times New Roman"/>
                <w:b/>
                <w:bCs/>
                <w:sz w:val="24"/>
                <w:szCs w:val="24"/>
              </w:rPr>
            </w:pPr>
          </w:p>
        </w:tc>
        <w:tc>
          <w:tcPr>
            <w:tcW w:w="1780" w:type="dxa"/>
            <w:vAlign w:val="center"/>
          </w:tcPr>
          <w:p w14:paraId="034C189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99m</w:t>
            </w:r>
            <w:r>
              <w:rPr>
                <w:rFonts w:cs="Times New Roman"/>
                <w:color w:val="000000"/>
                <w:kern w:val="0"/>
                <w:sz w:val="24"/>
                <w:szCs w:val="24"/>
                <w:lang w:bidi="ar"/>
              </w:rPr>
              <w:t>Tc-EC-DG</w:t>
            </w:r>
          </w:p>
        </w:tc>
        <w:tc>
          <w:tcPr>
            <w:tcW w:w="942" w:type="dxa"/>
            <w:vAlign w:val="center"/>
          </w:tcPr>
          <w:p w14:paraId="19578C2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锝-99m</w:t>
            </w:r>
          </w:p>
        </w:tc>
        <w:tc>
          <w:tcPr>
            <w:tcW w:w="1929" w:type="dxa"/>
            <w:vAlign w:val="center"/>
          </w:tcPr>
          <w:p w14:paraId="4EA7A7D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Cell&gt;Point, L.C.C.</w:t>
            </w:r>
            <w:r>
              <w:rPr>
                <w:rFonts w:cs="Times New Roman"/>
                <w:color w:val="000000"/>
                <w:kern w:val="0"/>
                <w:sz w:val="24"/>
                <w:szCs w:val="24"/>
                <w:lang w:bidi="ar"/>
              </w:rPr>
              <w:br w:type="textWrapping"/>
            </w:r>
            <w:r>
              <w:rPr>
                <w:rFonts w:cs="Times New Roman"/>
                <w:color w:val="000000"/>
                <w:kern w:val="0"/>
                <w:sz w:val="24"/>
                <w:szCs w:val="24"/>
                <w:lang w:bidi="ar"/>
              </w:rPr>
              <w:t>浙江联辉医药</w:t>
            </w:r>
          </w:p>
        </w:tc>
        <w:tc>
          <w:tcPr>
            <w:tcW w:w="2271" w:type="dxa"/>
            <w:vAlign w:val="center"/>
          </w:tcPr>
          <w:p w14:paraId="10DE58B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肺癌诊断和分期诊断</w:t>
            </w:r>
          </w:p>
        </w:tc>
        <w:tc>
          <w:tcPr>
            <w:tcW w:w="1118" w:type="dxa"/>
            <w:vAlign w:val="center"/>
          </w:tcPr>
          <w:p w14:paraId="3CFD4EA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762BA9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42" w:hRule="atLeast"/>
        </w:trPr>
        <w:tc>
          <w:tcPr>
            <w:tcW w:w="482" w:type="dxa"/>
            <w:vMerge w:val="continue"/>
            <w:vAlign w:val="center"/>
          </w:tcPr>
          <w:p w14:paraId="04BECD07">
            <w:pPr>
              <w:spacing w:line="240" w:lineRule="exact"/>
              <w:ind w:firstLine="482"/>
              <w:jc w:val="center"/>
              <w:rPr>
                <w:rFonts w:cs="Times New Roman"/>
                <w:b/>
                <w:bCs/>
                <w:sz w:val="24"/>
                <w:szCs w:val="24"/>
              </w:rPr>
            </w:pPr>
          </w:p>
        </w:tc>
        <w:tc>
          <w:tcPr>
            <w:tcW w:w="1780" w:type="dxa"/>
            <w:vAlign w:val="center"/>
          </w:tcPr>
          <w:p w14:paraId="26CC4A8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w:t>
            </w:r>
            <w:r>
              <w:rPr>
                <w:rFonts w:cs="Times New Roman"/>
                <w:color w:val="000000"/>
                <w:kern w:val="0"/>
                <w:sz w:val="24"/>
                <w:szCs w:val="24"/>
                <w:vertAlign w:val="superscript"/>
                <w:lang w:bidi="ar"/>
              </w:rPr>
              <w:t>18</w:t>
            </w:r>
            <w:r>
              <w:rPr>
                <w:rFonts w:cs="Times New Roman"/>
                <w:color w:val="000000"/>
                <w:kern w:val="0"/>
                <w:sz w:val="24"/>
                <w:szCs w:val="24"/>
                <w:lang w:bidi="ar"/>
              </w:rPr>
              <w:t>F]思睿肽</w:t>
            </w:r>
          </w:p>
        </w:tc>
        <w:tc>
          <w:tcPr>
            <w:tcW w:w="942" w:type="dxa"/>
            <w:vAlign w:val="center"/>
          </w:tcPr>
          <w:p w14:paraId="0654E83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025DCD3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上海蓝纳成生物</w:t>
            </w:r>
          </w:p>
        </w:tc>
        <w:tc>
          <w:tcPr>
            <w:tcW w:w="2271" w:type="dxa"/>
            <w:vAlign w:val="center"/>
          </w:tcPr>
          <w:p w14:paraId="6396902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前列腺癌(PET显像)</w:t>
            </w:r>
          </w:p>
        </w:tc>
        <w:tc>
          <w:tcPr>
            <w:tcW w:w="1118" w:type="dxa"/>
            <w:vAlign w:val="center"/>
          </w:tcPr>
          <w:p w14:paraId="2224BB2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1F047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4" w:hRule="atLeast"/>
        </w:trPr>
        <w:tc>
          <w:tcPr>
            <w:tcW w:w="482" w:type="dxa"/>
            <w:vMerge w:val="continue"/>
            <w:vAlign w:val="center"/>
          </w:tcPr>
          <w:p w14:paraId="041BC62E">
            <w:pPr>
              <w:spacing w:line="240" w:lineRule="exact"/>
              <w:ind w:firstLine="482"/>
              <w:jc w:val="center"/>
              <w:rPr>
                <w:rFonts w:cs="Times New Roman"/>
                <w:b/>
                <w:bCs/>
                <w:sz w:val="24"/>
                <w:szCs w:val="24"/>
              </w:rPr>
            </w:pPr>
          </w:p>
        </w:tc>
        <w:tc>
          <w:tcPr>
            <w:tcW w:w="1780" w:type="dxa"/>
            <w:vAlign w:val="center"/>
          </w:tcPr>
          <w:p w14:paraId="388E726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镓[</w:t>
            </w:r>
            <w:r>
              <w:rPr>
                <w:rFonts w:cs="Times New Roman"/>
                <w:color w:val="000000"/>
                <w:kern w:val="0"/>
                <w:sz w:val="24"/>
                <w:szCs w:val="24"/>
                <w:vertAlign w:val="superscript"/>
                <w:lang w:bidi="ar"/>
              </w:rPr>
              <w:t>68</w:t>
            </w:r>
            <w:r>
              <w:rPr>
                <w:rFonts w:cs="Times New Roman"/>
                <w:color w:val="000000"/>
                <w:kern w:val="0"/>
                <w:sz w:val="24"/>
                <w:szCs w:val="24"/>
                <w:lang w:bidi="ar"/>
              </w:rPr>
              <w:t>Ga]伊索曲肽</w:t>
            </w:r>
          </w:p>
        </w:tc>
        <w:tc>
          <w:tcPr>
            <w:tcW w:w="942" w:type="dxa"/>
            <w:vAlign w:val="center"/>
          </w:tcPr>
          <w:p w14:paraId="4BC7D34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镓-68</w:t>
            </w:r>
          </w:p>
        </w:tc>
        <w:tc>
          <w:tcPr>
            <w:tcW w:w="1929" w:type="dxa"/>
            <w:vAlign w:val="center"/>
          </w:tcPr>
          <w:p w14:paraId="4C00256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天津恒瑞医药</w:t>
            </w:r>
          </w:p>
        </w:tc>
        <w:tc>
          <w:tcPr>
            <w:tcW w:w="2271" w:type="dxa"/>
            <w:vAlign w:val="center"/>
          </w:tcPr>
          <w:p w14:paraId="3CA8A50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胃肠胰神经内分泌肿瘤(PET显像)</w:t>
            </w:r>
          </w:p>
        </w:tc>
        <w:tc>
          <w:tcPr>
            <w:tcW w:w="1118" w:type="dxa"/>
            <w:vAlign w:val="center"/>
          </w:tcPr>
          <w:p w14:paraId="2CCF127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1FE6E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2" w:hRule="atLeast"/>
        </w:trPr>
        <w:tc>
          <w:tcPr>
            <w:tcW w:w="482" w:type="dxa"/>
            <w:vMerge w:val="continue"/>
            <w:vAlign w:val="center"/>
          </w:tcPr>
          <w:p w14:paraId="084EFA29">
            <w:pPr>
              <w:spacing w:line="240" w:lineRule="exact"/>
              <w:ind w:firstLine="482"/>
              <w:jc w:val="center"/>
              <w:rPr>
                <w:rFonts w:cs="Times New Roman"/>
                <w:b/>
                <w:bCs/>
                <w:sz w:val="24"/>
                <w:szCs w:val="24"/>
              </w:rPr>
            </w:pPr>
          </w:p>
        </w:tc>
        <w:tc>
          <w:tcPr>
            <w:tcW w:w="1780" w:type="dxa"/>
            <w:vAlign w:val="center"/>
          </w:tcPr>
          <w:p w14:paraId="58DFABA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镓[</w:t>
            </w:r>
            <w:r>
              <w:rPr>
                <w:rFonts w:cs="Times New Roman"/>
                <w:color w:val="000000"/>
                <w:kern w:val="0"/>
                <w:sz w:val="24"/>
                <w:szCs w:val="24"/>
                <w:vertAlign w:val="superscript"/>
                <w:lang w:bidi="ar"/>
              </w:rPr>
              <w:t>68</w:t>
            </w:r>
            <w:r>
              <w:rPr>
                <w:rFonts w:cs="Times New Roman"/>
                <w:color w:val="000000"/>
                <w:kern w:val="0"/>
                <w:sz w:val="24"/>
                <w:szCs w:val="24"/>
                <w:lang w:bidi="ar"/>
              </w:rPr>
              <w:t>Ga]多特安肽</w:t>
            </w:r>
          </w:p>
        </w:tc>
        <w:tc>
          <w:tcPr>
            <w:tcW w:w="942" w:type="dxa"/>
            <w:vAlign w:val="center"/>
          </w:tcPr>
          <w:p w14:paraId="17C8ADF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镓-68</w:t>
            </w:r>
          </w:p>
        </w:tc>
        <w:tc>
          <w:tcPr>
            <w:tcW w:w="1929" w:type="dxa"/>
            <w:vAlign w:val="center"/>
          </w:tcPr>
          <w:p w14:paraId="08C77C9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原子高科</w:t>
            </w:r>
          </w:p>
        </w:tc>
        <w:tc>
          <w:tcPr>
            <w:tcW w:w="2271" w:type="dxa"/>
            <w:vAlign w:val="center"/>
          </w:tcPr>
          <w:p w14:paraId="68041AE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神经内分泌瘤(PET显像)</w:t>
            </w:r>
          </w:p>
        </w:tc>
        <w:tc>
          <w:tcPr>
            <w:tcW w:w="1118" w:type="dxa"/>
            <w:vAlign w:val="center"/>
          </w:tcPr>
          <w:p w14:paraId="0088EC8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04830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3" w:hRule="atLeast"/>
        </w:trPr>
        <w:tc>
          <w:tcPr>
            <w:tcW w:w="482" w:type="dxa"/>
            <w:vMerge w:val="continue"/>
            <w:vAlign w:val="center"/>
          </w:tcPr>
          <w:p w14:paraId="77D39E26">
            <w:pPr>
              <w:spacing w:line="240" w:lineRule="exact"/>
              <w:ind w:firstLine="482"/>
              <w:jc w:val="center"/>
              <w:rPr>
                <w:rFonts w:cs="Times New Roman"/>
                <w:b/>
                <w:bCs/>
                <w:sz w:val="24"/>
                <w:szCs w:val="24"/>
              </w:rPr>
            </w:pPr>
          </w:p>
        </w:tc>
        <w:tc>
          <w:tcPr>
            <w:tcW w:w="1780" w:type="dxa"/>
            <w:vAlign w:val="center"/>
          </w:tcPr>
          <w:p w14:paraId="0C66FF6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XTR003</w:t>
            </w:r>
          </w:p>
        </w:tc>
        <w:tc>
          <w:tcPr>
            <w:tcW w:w="942" w:type="dxa"/>
            <w:vAlign w:val="center"/>
          </w:tcPr>
          <w:p w14:paraId="666090F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21A74F2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北京先通国际医药</w:t>
            </w:r>
          </w:p>
        </w:tc>
        <w:tc>
          <w:tcPr>
            <w:tcW w:w="2271" w:type="dxa"/>
            <w:vAlign w:val="center"/>
          </w:tcPr>
          <w:p w14:paraId="2A94F7D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心肌灌注显像(PET显像)</w:t>
            </w:r>
          </w:p>
        </w:tc>
        <w:tc>
          <w:tcPr>
            <w:tcW w:w="1118" w:type="dxa"/>
            <w:vAlign w:val="center"/>
          </w:tcPr>
          <w:p w14:paraId="2FF5D1E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Ⅱ期临床</w:t>
            </w:r>
          </w:p>
        </w:tc>
      </w:tr>
      <w:tr w14:paraId="29F85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31" w:hRule="atLeast"/>
        </w:trPr>
        <w:tc>
          <w:tcPr>
            <w:tcW w:w="482" w:type="dxa"/>
            <w:vMerge w:val="continue"/>
            <w:vAlign w:val="center"/>
          </w:tcPr>
          <w:p w14:paraId="32E8D210">
            <w:pPr>
              <w:spacing w:line="240" w:lineRule="exact"/>
              <w:ind w:firstLine="482"/>
              <w:jc w:val="center"/>
              <w:rPr>
                <w:rFonts w:cs="Times New Roman"/>
                <w:b/>
                <w:bCs/>
                <w:sz w:val="24"/>
                <w:szCs w:val="24"/>
              </w:rPr>
            </w:pPr>
          </w:p>
        </w:tc>
        <w:tc>
          <w:tcPr>
            <w:tcW w:w="1780" w:type="dxa"/>
            <w:vAlign w:val="center"/>
          </w:tcPr>
          <w:p w14:paraId="28CF7E9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XTR004</w:t>
            </w:r>
          </w:p>
        </w:tc>
        <w:tc>
          <w:tcPr>
            <w:tcW w:w="942" w:type="dxa"/>
            <w:vAlign w:val="center"/>
          </w:tcPr>
          <w:p w14:paraId="3B37307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4F4BB42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北京先通国际医药</w:t>
            </w:r>
          </w:p>
        </w:tc>
        <w:tc>
          <w:tcPr>
            <w:tcW w:w="2271" w:type="dxa"/>
            <w:vAlign w:val="center"/>
          </w:tcPr>
          <w:p w14:paraId="264C05D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心肌灌注显像</w:t>
            </w:r>
          </w:p>
        </w:tc>
        <w:tc>
          <w:tcPr>
            <w:tcW w:w="1118" w:type="dxa"/>
            <w:vAlign w:val="center"/>
          </w:tcPr>
          <w:p w14:paraId="4D895E6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Ⅱ期临床</w:t>
            </w:r>
          </w:p>
        </w:tc>
      </w:tr>
      <w:tr w14:paraId="3E191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3" w:hRule="atLeast"/>
        </w:trPr>
        <w:tc>
          <w:tcPr>
            <w:tcW w:w="482" w:type="dxa"/>
            <w:vMerge w:val="continue"/>
            <w:vAlign w:val="center"/>
          </w:tcPr>
          <w:p w14:paraId="37B312B2">
            <w:pPr>
              <w:spacing w:line="240" w:lineRule="exact"/>
              <w:ind w:firstLine="482"/>
              <w:jc w:val="center"/>
              <w:rPr>
                <w:rFonts w:cs="Times New Roman"/>
                <w:b/>
                <w:bCs/>
                <w:sz w:val="24"/>
                <w:szCs w:val="24"/>
              </w:rPr>
            </w:pPr>
          </w:p>
        </w:tc>
        <w:tc>
          <w:tcPr>
            <w:tcW w:w="1780" w:type="dxa"/>
            <w:vAlign w:val="center"/>
          </w:tcPr>
          <w:p w14:paraId="6BE1087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68</w:t>
            </w:r>
            <w:r>
              <w:rPr>
                <w:rFonts w:cs="Times New Roman"/>
                <w:color w:val="000000"/>
                <w:kern w:val="0"/>
                <w:sz w:val="24"/>
                <w:szCs w:val="24"/>
                <w:lang w:bidi="ar"/>
              </w:rPr>
              <w:t>Ga-NYM005</w:t>
            </w:r>
          </w:p>
        </w:tc>
        <w:tc>
          <w:tcPr>
            <w:tcW w:w="942" w:type="dxa"/>
            <w:vAlign w:val="center"/>
          </w:tcPr>
          <w:p w14:paraId="330F646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镓-68</w:t>
            </w:r>
          </w:p>
        </w:tc>
        <w:tc>
          <w:tcPr>
            <w:tcW w:w="1929" w:type="dxa"/>
            <w:vAlign w:val="center"/>
          </w:tcPr>
          <w:p w14:paraId="708A7CE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无锡诺宇医药</w:t>
            </w:r>
          </w:p>
        </w:tc>
        <w:tc>
          <w:tcPr>
            <w:tcW w:w="2271" w:type="dxa"/>
            <w:vAlign w:val="center"/>
          </w:tcPr>
          <w:p w14:paraId="0BE7B04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肾透明细胞癌(PET显像)</w:t>
            </w:r>
          </w:p>
        </w:tc>
        <w:tc>
          <w:tcPr>
            <w:tcW w:w="1118" w:type="dxa"/>
            <w:vAlign w:val="center"/>
          </w:tcPr>
          <w:p w14:paraId="5263149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I/II期临床</w:t>
            </w:r>
          </w:p>
        </w:tc>
      </w:tr>
      <w:tr w14:paraId="7659A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3" w:hRule="atLeast"/>
        </w:trPr>
        <w:tc>
          <w:tcPr>
            <w:tcW w:w="482" w:type="dxa"/>
            <w:vMerge w:val="continue"/>
            <w:vAlign w:val="center"/>
          </w:tcPr>
          <w:p w14:paraId="62BCCF77">
            <w:pPr>
              <w:spacing w:line="240" w:lineRule="exact"/>
              <w:ind w:firstLine="482"/>
              <w:jc w:val="center"/>
              <w:rPr>
                <w:rFonts w:cs="Times New Roman"/>
                <w:b/>
                <w:bCs/>
                <w:sz w:val="24"/>
                <w:szCs w:val="24"/>
              </w:rPr>
            </w:pPr>
          </w:p>
        </w:tc>
        <w:tc>
          <w:tcPr>
            <w:tcW w:w="1780" w:type="dxa"/>
            <w:vAlign w:val="center"/>
          </w:tcPr>
          <w:p w14:paraId="006FF38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68</w:t>
            </w:r>
            <w:r>
              <w:rPr>
                <w:rFonts w:cs="Times New Roman"/>
                <w:color w:val="000000"/>
                <w:kern w:val="0"/>
                <w:sz w:val="24"/>
                <w:szCs w:val="24"/>
                <w:lang w:bidi="ar"/>
              </w:rPr>
              <w:t>Ga-NYM032</w:t>
            </w:r>
          </w:p>
        </w:tc>
        <w:tc>
          <w:tcPr>
            <w:tcW w:w="942" w:type="dxa"/>
            <w:vAlign w:val="center"/>
          </w:tcPr>
          <w:p w14:paraId="61DE601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镓-68</w:t>
            </w:r>
          </w:p>
        </w:tc>
        <w:tc>
          <w:tcPr>
            <w:tcW w:w="1929" w:type="dxa"/>
            <w:vAlign w:val="center"/>
          </w:tcPr>
          <w:p w14:paraId="2B18B78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无锡诺宇医药</w:t>
            </w:r>
          </w:p>
        </w:tc>
        <w:tc>
          <w:tcPr>
            <w:tcW w:w="2271" w:type="dxa"/>
            <w:vAlign w:val="center"/>
          </w:tcPr>
          <w:p w14:paraId="6E45C0A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前列腺癌(PET显像)</w:t>
            </w:r>
          </w:p>
        </w:tc>
        <w:tc>
          <w:tcPr>
            <w:tcW w:w="1118" w:type="dxa"/>
            <w:vAlign w:val="center"/>
          </w:tcPr>
          <w:p w14:paraId="04FCEE9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I/II期临床</w:t>
            </w:r>
          </w:p>
        </w:tc>
      </w:tr>
      <w:tr w14:paraId="38BA6C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67" w:hRule="atLeast"/>
        </w:trPr>
        <w:tc>
          <w:tcPr>
            <w:tcW w:w="482" w:type="dxa"/>
            <w:vMerge w:val="continue"/>
            <w:vAlign w:val="center"/>
          </w:tcPr>
          <w:p w14:paraId="684A6EE2">
            <w:pPr>
              <w:spacing w:line="240" w:lineRule="exact"/>
              <w:ind w:firstLine="482"/>
              <w:jc w:val="center"/>
              <w:rPr>
                <w:rFonts w:cs="Times New Roman"/>
                <w:b/>
                <w:bCs/>
                <w:sz w:val="24"/>
                <w:szCs w:val="24"/>
              </w:rPr>
            </w:pPr>
          </w:p>
        </w:tc>
        <w:tc>
          <w:tcPr>
            <w:tcW w:w="1780" w:type="dxa"/>
            <w:vAlign w:val="center"/>
          </w:tcPr>
          <w:p w14:paraId="0A8CCB5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w:t>
            </w:r>
            <w:r>
              <w:rPr>
                <w:rFonts w:cs="Times New Roman"/>
                <w:color w:val="000000"/>
                <w:kern w:val="0"/>
                <w:sz w:val="24"/>
                <w:szCs w:val="24"/>
                <w:vertAlign w:val="superscript"/>
                <w:lang w:bidi="ar"/>
              </w:rPr>
              <w:t>18</w:t>
            </w:r>
            <w:r>
              <w:rPr>
                <w:rFonts w:cs="Times New Roman"/>
                <w:color w:val="000000"/>
                <w:kern w:val="0"/>
                <w:sz w:val="24"/>
                <w:szCs w:val="24"/>
                <w:lang w:bidi="ar"/>
              </w:rPr>
              <w:t>F]纤抑素</w:t>
            </w:r>
          </w:p>
        </w:tc>
        <w:tc>
          <w:tcPr>
            <w:tcW w:w="942" w:type="dxa"/>
            <w:vAlign w:val="center"/>
          </w:tcPr>
          <w:p w14:paraId="5660958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5255313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烟台蓝纳成生物</w:t>
            </w:r>
          </w:p>
        </w:tc>
        <w:tc>
          <w:tcPr>
            <w:tcW w:w="2271" w:type="dxa"/>
            <w:vAlign w:val="center"/>
          </w:tcPr>
          <w:p w14:paraId="294EB8C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实体瘤(PET显像)</w:t>
            </w:r>
          </w:p>
        </w:tc>
        <w:tc>
          <w:tcPr>
            <w:tcW w:w="1118" w:type="dxa"/>
            <w:vAlign w:val="center"/>
          </w:tcPr>
          <w:p w14:paraId="4C14101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117C5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14" w:hRule="atLeast"/>
        </w:trPr>
        <w:tc>
          <w:tcPr>
            <w:tcW w:w="482" w:type="dxa"/>
            <w:vMerge w:val="continue"/>
            <w:vAlign w:val="center"/>
          </w:tcPr>
          <w:p w14:paraId="62DF1153">
            <w:pPr>
              <w:spacing w:line="240" w:lineRule="exact"/>
              <w:ind w:firstLine="482"/>
              <w:jc w:val="center"/>
              <w:rPr>
                <w:rFonts w:cs="Times New Roman"/>
                <w:b/>
                <w:bCs/>
                <w:sz w:val="24"/>
                <w:szCs w:val="24"/>
              </w:rPr>
            </w:pPr>
          </w:p>
        </w:tc>
        <w:tc>
          <w:tcPr>
            <w:tcW w:w="1780" w:type="dxa"/>
            <w:vAlign w:val="center"/>
          </w:tcPr>
          <w:p w14:paraId="22A89B0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w:t>
            </w:r>
            <w:r>
              <w:rPr>
                <w:rFonts w:cs="Times New Roman"/>
                <w:color w:val="000000"/>
                <w:kern w:val="0"/>
                <w:sz w:val="24"/>
                <w:szCs w:val="24"/>
                <w:vertAlign w:val="superscript"/>
                <w:lang w:bidi="ar"/>
              </w:rPr>
              <w:t>18</w:t>
            </w:r>
            <w:r>
              <w:rPr>
                <w:rFonts w:cs="Times New Roman"/>
                <w:color w:val="000000"/>
                <w:kern w:val="0"/>
                <w:sz w:val="24"/>
                <w:szCs w:val="24"/>
                <w:lang w:bidi="ar"/>
              </w:rPr>
              <w:t>F]贝他嗪</w:t>
            </w:r>
          </w:p>
        </w:tc>
        <w:tc>
          <w:tcPr>
            <w:tcW w:w="942" w:type="dxa"/>
            <w:vAlign w:val="center"/>
          </w:tcPr>
          <w:p w14:paraId="395061B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5BC275B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原子高科</w:t>
            </w:r>
          </w:p>
        </w:tc>
        <w:tc>
          <w:tcPr>
            <w:tcW w:w="2271" w:type="dxa"/>
            <w:vAlign w:val="center"/>
          </w:tcPr>
          <w:p w14:paraId="4E2AB01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阿尔兹海默病(PET显像)</w:t>
            </w:r>
          </w:p>
        </w:tc>
        <w:tc>
          <w:tcPr>
            <w:tcW w:w="1118" w:type="dxa"/>
            <w:vAlign w:val="center"/>
          </w:tcPr>
          <w:p w14:paraId="56B24E8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29D79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3" w:hRule="atLeast"/>
        </w:trPr>
        <w:tc>
          <w:tcPr>
            <w:tcW w:w="482" w:type="dxa"/>
            <w:vMerge w:val="continue"/>
            <w:vAlign w:val="center"/>
          </w:tcPr>
          <w:p w14:paraId="6AE81158">
            <w:pPr>
              <w:spacing w:line="240" w:lineRule="exact"/>
              <w:ind w:firstLine="482"/>
              <w:jc w:val="center"/>
              <w:rPr>
                <w:rFonts w:cs="Times New Roman"/>
                <w:b/>
                <w:bCs/>
                <w:sz w:val="24"/>
                <w:szCs w:val="24"/>
              </w:rPr>
            </w:pPr>
          </w:p>
        </w:tc>
        <w:tc>
          <w:tcPr>
            <w:tcW w:w="1780" w:type="dxa"/>
            <w:vAlign w:val="center"/>
          </w:tcPr>
          <w:p w14:paraId="63EE3A4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HRS-9815</w:t>
            </w:r>
          </w:p>
        </w:tc>
        <w:tc>
          <w:tcPr>
            <w:tcW w:w="942" w:type="dxa"/>
            <w:vAlign w:val="center"/>
          </w:tcPr>
          <w:p w14:paraId="453DAEFF">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未公示</w:t>
            </w:r>
          </w:p>
        </w:tc>
        <w:tc>
          <w:tcPr>
            <w:tcW w:w="1929" w:type="dxa"/>
            <w:vAlign w:val="center"/>
          </w:tcPr>
          <w:p w14:paraId="6A6F4F3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天津恒瑞医药</w:t>
            </w:r>
          </w:p>
        </w:tc>
        <w:tc>
          <w:tcPr>
            <w:tcW w:w="2271" w:type="dxa"/>
            <w:vAlign w:val="center"/>
          </w:tcPr>
          <w:p w14:paraId="4B3FD8D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前列腺癌(PET显像)</w:t>
            </w:r>
          </w:p>
        </w:tc>
        <w:tc>
          <w:tcPr>
            <w:tcW w:w="1118" w:type="dxa"/>
            <w:vAlign w:val="center"/>
          </w:tcPr>
          <w:p w14:paraId="6B6F59D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74B64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97" w:hRule="atLeast"/>
        </w:trPr>
        <w:tc>
          <w:tcPr>
            <w:tcW w:w="482" w:type="dxa"/>
            <w:vMerge w:val="continue"/>
            <w:vAlign w:val="center"/>
          </w:tcPr>
          <w:p w14:paraId="4E4A5C8C">
            <w:pPr>
              <w:spacing w:line="240" w:lineRule="exact"/>
              <w:ind w:firstLine="482"/>
              <w:jc w:val="center"/>
              <w:rPr>
                <w:rFonts w:cs="Times New Roman"/>
                <w:b/>
                <w:bCs/>
                <w:sz w:val="24"/>
                <w:szCs w:val="24"/>
              </w:rPr>
            </w:pPr>
          </w:p>
        </w:tc>
        <w:tc>
          <w:tcPr>
            <w:tcW w:w="1780" w:type="dxa"/>
            <w:vAlign w:val="center"/>
          </w:tcPr>
          <w:p w14:paraId="15CD3FE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w:t>
            </w:r>
            <w:r>
              <w:rPr>
                <w:rFonts w:cs="Times New Roman"/>
                <w:color w:val="000000"/>
                <w:kern w:val="0"/>
                <w:sz w:val="24"/>
                <w:szCs w:val="24"/>
                <w:vertAlign w:val="superscript"/>
                <w:lang w:bidi="ar"/>
              </w:rPr>
              <w:t>68</w:t>
            </w:r>
            <w:r>
              <w:rPr>
                <w:rFonts w:cs="Times New Roman"/>
                <w:color w:val="000000"/>
                <w:kern w:val="0"/>
                <w:sz w:val="24"/>
                <w:szCs w:val="24"/>
                <w:lang w:bidi="ar"/>
              </w:rPr>
              <w:t>Ga]Ga-NOTA-SNA002</w:t>
            </w:r>
          </w:p>
        </w:tc>
        <w:tc>
          <w:tcPr>
            <w:tcW w:w="942" w:type="dxa"/>
            <w:vAlign w:val="center"/>
          </w:tcPr>
          <w:p w14:paraId="7E18461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镓-68</w:t>
            </w:r>
          </w:p>
        </w:tc>
        <w:tc>
          <w:tcPr>
            <w:tcW w:w="1929" w:type="dxa"/>
            <w:vAlign w:val="center"/>
          </w:tcPr>
          <w:p w14:paraId="0446F3A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苏州智核生物医药</w:t>
            </w:r>
          </w:p>
        </w:tc>
        <w:tc>
          <w:tcPr>
            <w:tcW w:w="2271" w:type="dxa"/>
            <w:vAlign w:val="center"/>
          </w:tcPr>
          <w:p w14:paraId="30FCE50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实体瘤(PET显像)</w:t>
            </w:r>
          </w:p>
        </w:tc>
        <w:tc>
          <w:tcPr>
            <w:tcW w:w="1118" w:type="dxa"/>
            <w:vAlign w:val="center"/>
          </w:tcPr>
          <w:p w14:paraId="70EAA48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1A267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7" w:hRule="atLeast"/>
        </w:trPr>
        <w:tc>
          <w:tcPr>
            <w:tcW w:w="482" w:type="dxa"/>
            <w:vMerge w:val="continue"/>
            <w:vAlign w:val="center"/>
          </w:tcPr>
          <w:p w14:paraId="0F232883">
            <w:pPr>
              <w:spacing w:line="240" w:lineRule="exact"/>
              <w:ind w:firstLine="482"/>
              <w:jc w:val="center"/>
              <w:rPr>
                <w:rFonts w:cs="Times New Roman"/>
                <w:b/>
                <w:bCs/>
                <w:sz w:val="24"/>
                <w:szCs w:val="24"/>
              </w:rPr>
            </w:pPr>
          </w:p>
        </w:tc>
        <w:tc>
          <w:tcPr>
            <w:tcW w:w="1780" w:type="dxa"/>
            <w:vAlign w:val="center"/>
          </w:tcPr>
          <w:p w14:paraId="52D5D99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w:t>
            </w:r>
            <w:r>
              <w:rPr>
                <w:rFonts w:cs="Times New Roman"/>
                <w:color w:val="000000"/>
                <w:kern w:val="0"/>
                <w:sz w:val="24"/>
                <w:szCs w:val="24"/>
                <w:vertAlign w:val="superscript"/>
                <w:lang w:bidi="ar"/>
              </w:rPr>
              <w:t>99m</w:t>
            </w:r>
            <w:r>
              <w:rPr>
                <w:rFonts w:cs="Times New Roman"/>
                <w:color w:val="000000"/>
                <w:kern w:val="0"/>
                <w:sz w:val="24"/>
                <w:szCs w:val="24"/>
                <w:lang w:bidi="ar"/>
              </w:rPr>
              <w:t>Tc]异腈葡萄糖</w:t>
            </w:r>
          </w:p>
        </w:tc>
        <w:tc>
          <w:tcPr>
            <w:tcW w:w="942" w:type="dxa"/>
            <w:vAlign w:val="center"/>
          </w:tcPr>
          <w:p w14:paraId="710A6CC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锝-99m</w:t>
            </w:r>
          </w:p>
        </w:tc>
        <w:tc>
          <w:tcPr>
            <w:tcW w:w="1929" w:type="dxa"/>
            <w:vAlign w:val="center"/>
          </w:tcPr>
          <w:p w14:paraId="37FCA54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北京师宏药业</w:t>
            </w:r>
          </w:p>
        </w:tc>
        <w:tc>
          <w:tcPr>
            <w:tcW w:w="2271" w:type="dxa"/>
            <w:vAlign w:val="center"/>
          </w:tcPr>
          <w:p w14:paraId="725C6BA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肺部等肿瘤诊断</w:t>
            </w:r>
          </w:p>
        </w:tc>
        <w:tc>
          <w:tcPr>
            <w:tcW w:w="1118" w:type="dxa"/>
            <w:vAlign w:val="center"/>
          </w:tcPr>
          <w:p w14:paraId="5E9BCD7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4ABA7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0" w:hRule="atLeast"/>
        </w:trPr>
        <w:tc>
          <w:tcPr>
            <w:tcW w:w="482" w:type="dxa"/>
            <w:vMerge w:val="continue"/>
            <w:vAlign w:val="center"/>
          </w:tcPr>
          <w:p w14:paraId="51BFF7BE">
            <w:pPr>
              <w:spacing w:line="240" w:lineRule="exact"/>
              <w:ind w:firstLine="482"/>
              <w:jc w:val="center"/>
              <w:rPr>
                <w:rFonts w:cs="Times New Roman"/>
                <w:b/>
                <w:bCs/>
                <w:sz w:val="24"/>
                <w:szCs w:val="24"/>
              </w:rPr>
            </w:pPr>
          </w:p>
        </w:tc>
        <w:tc>
          <w:tcPr>
            <w:tcW w:w="1780" w:type="dxa"/>
            <w:vAlign w:val="center"/>
          </w:tcPr>
          <w:p w14:paraId="4C90277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68</w:t>
            </w:r>
            <w:r>
              <w:rPr>
                <w:rFonts w:cs="Times New Roman"/>
                <w:color w:val="000000"/>
                <w:kern w:val="0"/>
                <w:sz w:val="24"/>
                <w:szCs w:val="24"/>
                <w:lang w:bidi="ar"/>
              </w:rPr>
              <w:t>Ga-HX01</w:t>
            </w:r>
          </w:p>
        </w:tc>
        <w:tc>
          <w:tcPr>
            <w:tcW w:w="942" w:type="dxa"/>
            <w:vAlign w:val="center"/>
          </w:tcPr>
          <w:p w14:paraId="5147BCB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镓-68</w:t>
            </w:r>
          </w:p>
        </w:tc>
        <w:tc>
          <w:tcPr>
            <w:tcW w:w="1929" w:type="dxa"/>
            <w:vAlign w:val="center"/>
          </w:tcPr>
          <w:p w14:paraId="48200F0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核欣（苏州）医药</w:t>
            </w:r>
          </w:p>
        </w:tc>
        <w:tc>
          <w:tcPr>
            <w:tcW w:w="2271" w:type="dxa"/>
            <w:vAlign w:val="center"/>
          </w:tcPr>
          <w:p w14:paraId="10EC4E4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实体瘤(PET显像)</w:t>
            </w:r>
          </w:p>
        </w:tc>
        <w:tc>
          <w:tcPr>
            <w:tcW w:w="1118" w:type="dxa"/>
            <w:vAlign w:val="center"/>
          </w:tcPr>
          <w:p w14:paraId="5483435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432E5D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4" w:hRule="atLeast"/>
        </w:trPr>
        <w:tc>
          <w:tcPr>
            <w:tcW w:w="482" w:type="dxa"/>
            <w:vMerge w:val="continue"/>
            <w:vAlign w:val="center"/>
          </w:tcPr>
          <w:p w14:paraId="6EB1A7A6">
            <w:pPr>
              <w:spacing w:line="240" w:lineRule="exact"/>
              <w:ind w:firstLine="482"/>
              <w:jc w:val="center"/>
              <w:rPr>
                <w:rFonts w:cs="Times New Roman"/>
                <w:b/>
                <w:bCs/>
                <w:sz w:val="24"/>
                <w:szCs w:val="24"/>
              </w:rPr>
            </w:pPr>
          </w:p>
        </w:tc>
        <w:tc>
          <w:tcPr>
            <w:tcW w:w="1780" w:type="dxa"/>
            <w:vAlign w:val="center"/>
          </w:tcPr>
          <w:p w14:paraId="3079873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w:t>
            </w:r>
            <w:r>
              <w:rPr>
                <w:rFonts w:cs="Times New Roman"/>
                <w:color w:val="000000"/>
                <w:kern w:val="0"/>
                <w:sz w:val="24"/>
                <w:szCs w:val="24"/>
                <w:vertAlign w:val="superscript"/>
                <w:lang w:bidi="ar"/>
              </w:rPr>
              <w:t>18</w:t>
            </w:r>
            <w:r>
              <w:rPr>
                <w:rFonts w:cs="Times New Roman"/>
                <w:color w:val="000000"/>
                <w:kern w:val="0"/>
                <w:sz w:val="24"/>
                <w:szCs w:val="24"/>
                <w:lang w:bidi="ar"/>
              </w:rPr>
              <w:t>F]MK-6240（XTR006）</w:t>
            </w:r>
          </w:p>
        </w:tc>
        <w:tc>
          <w:tcPr>
            <w:tcW w:w="942" w:type="dxa"/>
            <w:vAlign w:val="center"/>
          </w:tcPr>
          <w:p w14:paraId="4145F36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33983BE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北京先通国际医药</w:t>
            </w:r>
          </w:p>
        </w:tc>
        <w:tc>
          <w:tcPr>
            <w:tcW w:w="2271" w:type="dxa"/>
            <w:vAlign w:val="center"/>
          </w:tcPr>
          <w:p w14:paraId="723F7D5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阿尔兹海默病(PET显像)</w:t>
            </w:r>
          </w:p>
        </w:tc>
        <w:tc>
          <w:tcPr>
            <w:tcW w:w="1118" w:type="dxa"/>
            <w:vAlign w:val="center"/>
          </w:tcPr>
          <w:p w14:paraId="08B92E3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0971A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0" w:hRule="atLeast"/>
        </w:trPr>
        <w:tc>
          <w:tcPr>
            <w:tcW w:w="482" w:type="dxa"/>
            <w:vMerge w:val="continue"/>
            <w:vAlign w:val="center"/>
          </w:tcPr>
          <w:p w14:paraId="64C304F3">
            <w:pPr>
              <w:spacing w:line="240" w:lineRule="exact"/>
              <w:ind w:firstLine="482"/>
              <w:jc w:val="center"/>
              <w:rPr>
                <w:rFonts w:cs="Times New Roman"/>
                <w:b/>
                <w:bCs/>
                <w:sz w:val="24"/>
                <w:szCs w:val="24"/>
              </w:rPr>
            </w:pPr>
          </w:p>
        </w:tc>
        <w:tc>
          <w:tcPr>
            <w:tcW w:w="1780" w:type="dxa"/>
            <w:vAlign w:val="center"/>
          </w:tcPr>
          <w:p w14:paraId="28A1BCC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w:t>
            </w:r>
            <w:r>
              <w:rPr>
                <w:rFonts w:cs="Times New Roman"/>
                <w:color w:val="000000"/>
                <w:kern w:val="0"/>
                <w:sz w:val="24"/>
                <w:szCs w:val="24"/>
                <w:vertAlign w:val="superscript"/>
                <w:lang w:bidi="ar"/>
              </w:rPr>
              <w:t>99m</w:t>
            </w:r>
            <w:r>
              <w:rPr>
                <w:rFonts w:cs="Times New Roman"/>
                <w:color w:val="000000"/>
                <w:kern w:val="0"/>
                <w:sz w:val="24"/>
                <w:szCs w:val="24"/>
                <w:lang w:bidi="ar"/>
              </w:rPr>
              <w:t>Tc]异腈氨基葡萄糖（99mTc-CNDG7）</w:t>
            </w:r>
          </w:p>
        </w:tc>
        <w:tc>
          <w:tcPr>
            <w:tcW w:w="942" w:type="dxa"/>
            <w:vAlign w:val="center"/>
          </w:tcPr>
          <w:p w14:paraId="5FD3608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锝-99m</w:t>
            </w:r>
          </w:p>
        </w:tc>
        <w:tc>
          <w:tcPr>
            <w:tcW w:w="1929" w:type="dxa"/>
            <w:vAlign w:val="center"/>
          </w:tcPr>
          <w:p w14:paraId="4B2BE7A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北京师宏药业</w:t>
            </w:r>
          </w:p>
        </w:tc>
        <w:tc>
          <w:tcPr>
            <w:tcW w:w="2271" w:type="dxa"/>
            <w:vAlign w:val="center"/>
          </w:tcPr>
          <w:p w14:paraId="6E62B0C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肺部等肿瘤诊断</w:t>
            </w:r>
          </w:p>
        </w:tc>
        <w:tc>
          <w:tcPr>
            <w:tcW w:w="1118" w:type="dxa"/>
            <w:vAlign w:val="center"/>
          </w:tcPr>
          <w:p w14:paraId="5B23DA1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471BB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032" w:hRule="atLeast"/>
        </w:trPr>
        <w:tc>
          <w:tcPr>
            <w:tcW w:w="482" w:type="dxa"/>
            <w:vMerge w:val="continue"/>
            <w:vAlign w:val="center"/>
          </w:tcPr>
          <w:p w14:paraId="67D5CC9F">
            <w:pPr>
              <w:spacing w:line="240" w:lineRule="exact"/>
              <w:ind w:firstLine="482"/>
              <w:jc w:val="center"/>
              <w:rPr>
                <w:rFonts w:cs="Times New Roman"/>
                <w:b/>
                <w:bCs/>
                <w:sz w:val="24"/>
                <w:szCs w:val="24"/>
              </w:rPr>
            </w:pPr>
          </w:p>
        </w:tc>
        <w:tc>
          <w:tcPr>
            <w:tcW w:w="1780" w:type="dxa"/>
            <w:vAlign w:val="center"/>
          </w:tcPr>
          <w:p w14:paraId="1017D4F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w:t>
            </w:r>
            <w:r>
              <w:rPr>
                <w:rFonts w:cs="Times New Roman"/>
                <w:color w:val="000000"/>
                <w:kern w:val="0"/>
                <w:sz w:val="24"/>
                <w:szCs w:val="24"/>
                <w:vertAlign w:val="superscript"/>
                <w:lang w:bidi="ar"/>
              </w:rPr>
              <w:t>99m</w:t>
            </w:r>
            <w:r>
              <w:rPr>
                <w:rFonts w:cs="Times New Roman"/>
                <w:color w:val="000000"/>
                <w:kern w:val="0"/>
                <w:sz w:val="24"/>
                <w:szCs w:val="24"/>
                <w:lang w:bidi="ar"/>
              </w:rPr>
              <w:t>Tc]-H7ND</w:t>
            </w:r>
          </w:p>
        </w:tc>
        <w:tc>
          <w:tcPr>
            <w:tcW w:w="942" w:type="dxa"/>
            <w:vAlign w:val="center"/>
          </w:tcPr>
          <w:p w14:paraId="7D52D6F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锝-99m</w:t>
            </w:r>
          </w:p>
        </w:tc>
        <w:tc>
          <w:tcPr>
            <w:tcW w:w="1929" w:type="dxa"/>
            <w:vAlign w:val="center"/>
          </w:tcPr>
          <w:p w14:paraId="6E0D682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嘉兴法伯新天</w:t>
            </w:r>
          </w:p>
        </w:tc>
        <w:tc>
          <w:tcPr>
            <w:tcW w:w="2271" w:type="dxa"/>
            <w:vAlign w:val="center"/>
          </w:tcPr>
          <w:p w14:paraId="13621A8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实体肿瘤患者成纤维细胞激活蛋白（ FAP） 阳性病灶的SPECT显像</w:t>
            </w:r>
          </w:p>
        </w:tc>
        <w:tc>
          <w:tcPr>
            <w:tcW w:w="1118" w:type="dxa"/>
            <w:vAlign w:val="center"/>
          </w:tcPr>
          <w:p w14:paraId="359F9B7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5833D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4" w:hRule="atLeast"/>
        </w:trPr>
        <w:tc>
          <w:tcPr>
            <w:tcW w:w="482" w:type="dxa"/>
            <w:vMerge w:val="continue"/>
            <w:vAlign w:val="center"/>
          </w:tcPr>
          <w:p w14:paraId="0CD9A9DC">
            <w:pPr>
              <w:spacing w:line="240" w:lineRule="exact"/>
              <w:ind w:firstLine="482"/>
              <w:jc w:val="center"/>
              <w:rPr>
                <w:rFonts w:cs="Times New Roman"/>
                <w:b/>
                <w:bCs/>
                <w:sz w:val="24"/>
                <w:szCs w:val="24"/>
              </w:rPr>
            </w:pPr>
          </w:p>
        </w:tc>
        <w:tc>
          <w:tcPr>
            <w:tcW w:w="1780" w:type="dxa"/>
            <w:vAlign w:val="center"/>
          </w:tcPr>
          <w:p w14:paraId="155610E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w:t>
            </w:r>
            <w:r>
              <w:rPr>
                <w:rFonts w:cs="Times New Roman"/>
                <w:color w:val="000000"/>
                <w:kern w:val="0"/>
                <w:sz w:val="24"/>
                <w:szCs w:val="24"/>
                <w:vertAlign w:val="superscript"/>
                <w:lang w:bidi="ar"/>
              </w:rPr>
              <w:t>18</w:t>
            </w:r>
            <w:r>
              <w:rPr>
                <w:rFonts w:cs="Times New Roman"/>
                <w:color w:val="000000"/>
                <w:kern w:val="0"/>
                <w:sz w:val="24"/>
                <w:szCs w:val="24"/>
                <w:lang w:bidi="ar"/>
              </w:rPr>
              <w:t>F]BF3-BPA</w:t>
            </w:r>
          </w:p>
        </w:tc>
        <w:tc>
          <w:tcPr>
            <w:tcW w:w="942" w:type="dxa"/>
            <w:vAlign w:val="center"/>
          </w:tcPr>
          <w:p w14:paraId="21D409D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5E89A03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苏州博锐创合</w:t>
            </w:r>
            <w:r>
              <w:rPr>
                <w:rFonts w:cs="Times New Roman"/>
                <w:color w:val="000000"/>
                <w:kern w:val="0"/>
                <w:sz w:val="24"/>
                <w:szCs w:val="24"/>
                <w:lang w:bidi="ar"/>
              </w:rPr>
              <w:br w:type="textWrapping"/>
            </w:r>
            <w:r>
              <w:rPr>
                <w:rFonts w:cs="Times New Roman"/>
                <w:color w:val="000000"/>
                <w:kern w:val="0"/>
                <w:sz w:val="24"/>
                <w:szCs w:val="24"/>
                <w:lang w:bidi="ar"/>
              </w:rPr>
              <w:t>江苏华益</w:t>
            </w:r>
          </w:p>
        </w:tc>
        <w:tc>
          <w:tcPr>
            <w:tcW w:w="2271" w:type="dxa"/>
            <w:vAlign w:val="center"/>
          </w:tcPr>
          <w:p w14:paraId="60D36F0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脑部肿瘤（PET显像）</w:t>
            </w:r>
          </w:p>
        </w:tc>
        <w:tc>
          <w:tcPr>
            <w:tcW w:w="1118" w:type="dxa"/>
            <w:vAlign w:val="center"/>
          </w:tcPr>
          <w:p w14:paraId="2A569F8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1763A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90" w:hRule="atLeast"/>
        </w:trPr>
        <w:tc>
          <w:tcPr>
            <w:tcW w:w="482" w:type="dxa"/>
            <w:vMerge w:val="continue"/>
            <w:vAlign w:val="center"/>
          </w:tcPr>
          <w:p w14:paraId="591CC349">
            <w:pPr>
              <w:spacing w:line="240" w:lineRule="exact"/>
              <w:ind w:firstLine="482"/>
              <w:jc w:val="center"/>
              <w:rPr>
                <w:rFonts w:cs="Times New Roman"/>
                <w:b/>
                <w:bCs/>
                <w:sz w:val="24"/>
                <w:szCs w:val="24"/>
              </w:rPr>
            </w:pPr>
          </w:p>
        </w:tc>
        <w:tc>
          <w:tcPr>
            <w:tcW w:w="1780" w:type="dxa"/>
            <w:vAlign w:val="center"/>
          </w:tcPr>
          <w:p w14:paraId="3F7CBA3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6-[</w:t>
            </w:r>
            <w:r>
              <w:rPr>
                <w:rFonts w:cs="Times New Roman"/>
                <w:color w:val="000000"/>
                <w:kern w:val="0"/>
                <w:sz w:val="24"/>
                <w:szCs w:val="24"/>
                <w:vertAlign w:val="superscript"/>
                <w:lang w:bidi="ar"/>
              </w:rPr>
              <w:t>18</w:t>
            </w:r>
            <w:r>
              <w:rPr>
                <w:rFonts w:cs="Times New Roman"/>
                <w:color w:val="000000"/>
                <w:kern w:val="0"/>
                <w:sz w:val="24"/>
                <w:szCs w:val="24"/>
                <w:lang w:bidi="ar"/>
              </w:rPr>
              <w:t>F]氟-L-多巴</w:t>
            </w:r>
          </w:p>
        </w:tc>
        <w:tc>
          <w:tcPr>
            <w:tcW w:w="942" w:type="dxa"/>
            <w:vAlign w:val="center"/>
          </w:tcPr>
          <w:p w14:paraId="2F016D2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氟-18</w:t>
            </w:r>
          </w:p>
        </w:tc>
        <w:tc>
          <w:tcPr>
            <w:tcW w:w="1929" w:type="dxa"/>
            <w:vAlign w:val="center"/>
          </w:tcPr>
          <w:p w14:paraId="64C57DC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江苏华益</w:t>
            </w:r>
          </w:p>
        </w:tc>
        <w:tc>
          <w:tcPr>
            <w:tcW w:w="2271" w:type="dxa"/>
            <w:vAlign w:val="center"/>
          </w:tcPr>
          <w:p w14:paraId="077845B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帕金森综合征（PET显像）</w:t>
            </w:r>
          </w:p>
        </w:tc>
        <w:tc>
          <w:tcPr>
            <w:tcW w:w="1118" w:type="dxa"/>
            <w:vAlign w:val="center"/>
          </w:tcPr>
          <w:p w14:paraId="2C175D5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40EFA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65CEBD82">
            <w:pPr>
              <w:spacing w:line="240" w:lineRule="exact"/>
              <w:ind w:firstLine="482"/>
              <w:jc w:val="center"/>
              <w:rPr>
                <w:rFonts w:cs="Times New Roman"/>
                <w:b/>
                <w:bCs/>
                <w:sz w:val="24"/>
                <w:szCs w:val="24"/>
              </w:rPr>
            </w:pPr>
          </w:p>
        </w:tc>
        <w:tc>
          <w:tcPr>
            <w:tcW w:w="1780" w:type="dxa"/>
            <w:vAlign w:val="center"/>
          </w:tcPr>
          <w:p w14:paraId="4749106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碘[</w:t>
            </w:r>
            <w:r>
              <w:rPr>
                <w:rFonts w:cs="Times New Roman"/>
                <w:color w:val="000000"/>
                <w:kern w:val="0"/>
                <w:sz w:val="24"/>
                <w:szCs w:val="24"/>
                <w:vertAlign w:val="superscript"/>
                <w:lang w:bidi="ar"/>
              </w:rPr>
              <w:t>131</w:t>
            </w:r>
            <w:r>
              <w:rPr>
                <w:rFonts w:cs="Times New Roman"/>
                <w:color w:val="000000"/>
                <w:kern w:val="0"/>
                <w:sz w:val="24"/>
                <w:szCs w:val="24"/>
                <w:lang w:bidi="ar"/>
              </w:rPr>
              <w:t>I]苄胍</w:t>
            </w:r>
          </w:p>
        </w:tc>
        <w:tc>
          <w:tcPr>
            <w:tcW w:w="942" w:type="dxa"/>
            <w:vAlign w:val="center"/>
          </w:tcPr>
          <w:p w14:paraId="5907E42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碘-131</w:t>
            </w:r>
          </w:p>
        </w:tc>
        <w:tc>
          <w:tcPr>
            <w:tcW w:w="1929" w:type="dxa"/>
            <w:vAlign w:val="center"/>
          </w:tcPr>
          <w:p w14:paraId="1EC8EC7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原子高科</w:t>
            </w:r>
          </w:p>
        </w:tc>
        <w:tc>
          <w:tcPr>
            <w:tcW w:w="2271" w:type="dxa"/>
            <w:vAlign w:val="center"/>
          </w:tcPr>
          <w:p w14:paraId="1D233B9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嗜铬细胞瘤/副神经节瘤</w:t>
            </w:r>
          </w:p>
        </w:tc>
        <w:tc>
          <w:tcPr>
            <w:tcW w:w="1118" w:type="dxa"/>
            <w:vAlign w:val="center"/>
          </w:tcPr>
          <w:p w14:paraId="6BB2AEF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218B2F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61" w:hRule="atLeast"/>
        </w:trPr>
        <w:tc>
          <w:tcPr>
            <w:tcW w:w="482" w:type="dxa"/>
            <w:vMerge w:val="restart"/>
            <w:vAlign w:val="center"/>
          </w:tcPr>
          <w:p w14:paraId="46128DD3">
            <w:pPr>
              <w:widowControl/>
              <w:autoSpaceDE/>
              <w:autoSpaceDN/>
              <w:spacing w:line="240" w:lineRule="exact"/>
              <w:ind w:firstLine="0" w:firstLineChars="0"/>
              <w:jc w:val="center"/>
              <w:textAlignment w:val="center"/>
              <w:rPr>
                <w:rFonts w:cs="Times New Roman"/>
                <w:b/>
                <w:bCs/>
                <w:sz w:val="24"/>
                <w:szCs w:val="24"/>
              </w:rPr>
            </w:pPr>
            <w:r>
              <w:rPr>
                <w:rFonts w:cs="Times New Roman"/>
                <w:b/>
                <w:bCs/>
                <w:color w:val="000000"/>
                <w:kern w:val="0"/>
                <w:sz w:val="24"/>
                <w:szCs w:val="24"/>
                <w:lang w:bidi="ar"/>
              </w:rPr>
              <w:t>治疗用</w:t>
            </w:r>
          </w:p>
        </w:tc>
        <w:tc>
          <w:tcPr>
            <w:tcW w:w="1780" w:type="dxa"/>
            <w:vAlign w:val="center"/>
          </w:tcPr>
          <w:p w14:paraId="50D7A1D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钇[</w:t>
            </w:r>
            <w:r>
              <w:rPr>
                <w:rFonts w:cs="Times New Roman"/>
                <w:color w:val="000000"/>
                <w:kern w:val="0"/>
                <w:sz w:val="24"/>
                <w:szCs w:val="24"/>
                <w:vertAlign w:val="superscript"/>
                <w:lang w:bidi="ar"/>
              </w:rPr>
              <w:t>90</w:t>
            </w:r>
            <w:r>
              <w:rPr>
                <w:rFonts w:cs="Times New Roman"/>
                <w:color w:val="000000"/>
                <w:kern w:val="0"/>
                <w:sz w:val="24"/>
                <w:szCs w:val="24"/>
                <w:lang w:bidi="ar"/>
              </w:rPr>
              <w:t>Y]微球</w:t>
            </w:r>
          </w:p>
        </w:tc>
        <w:tc>
          <w:tcPr>
            <w:tcW w:w="942" w:type="dxa"/>
            <w:vAlign w:val="center"/>
          </w:tcPr>
          <w:p w14:paraId="7B683B7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钇-90</w:t>
            </w:r>
          </w:p>
        </w:tc>
        <w:tc>
          <w:tcPr>
            <w:tcW w:w="1929" w:type="dxa"/>
            <w:vAlign w:val="center"/>
          </w:tcPr>
          <w:p w14:paraId="68BE7BA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Sirtex Medical Pty Ltd</w:t>
            </w:r>
            <w:r>
              <w:rPr>
                <w:rFonts w:cs="Times New Roman"/>
                <w:color w:val="000000"/>
                <w:kern w:val="0"/>
                <w:sz w:val="24"/>
                <w:szCs w:val="24"/>
                <w:lang w:bidi="ar"/>
              </w:rPr>
              <w:br w:type="textWrapping"/>
            </w:r>
            <w:r>
              <w:rPr>
                <w:rFonts w:cs="Times New Roman"/>
                <w:color w:val="000000"/>
                <w:kern w:val="0"/>
                <w:sz w:val="24"/>
                <w:szCs w:val="24"/>
                <w:lang w:bidi="ar"/>
              </w:rPr>
              <w:t>Sirtex Singapore Manufacturing Pte Ltd</w:t>
            </w:r>
            <w:r>
              <w:rPr>
                <w:rFonts w:cs="Times New Roman"/>
                <w:color w:val="000000"/>
                <w:kern w:val="0"/>
                <w:sz w:val="24"/>
                <w:szCs w:val="24"/>
                <w:lang w:bidi="ar"/>
              </w:rPr>
              <w:br w:type="textWrapping"/>
            </w:r>
            <w:r>
              <w:rPr>
                <w:rFonts w:cs="Times New Roman"/>
                <w:color w:val="000000"/>
                <w:kern w:val="0"/>
                <w:sz w:val="24"/>
                <w:szCs w:val="24"/>
                <w:lang w:bidi="ar"/>
              </w:rPr>
              <w:t>远大医药（中国）</w:t>
            </w:r>
          </w:p>
        </w:tc>
        <w:tc>
          <w:tcPr>
            <w:tcW w:w="2271" w:type="dxa"/>
            <w:vAlign w:val="center"/>
          </w:tcPr>
          <w:p w14:paraId="6E9AA8A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结直肠癌肝转移</w:t>
            </w:r>
          </w:p>
        </w:tc>
        <w:tc>
          <w:tcPr>
            <w:tcW w:w="1118" w:type="dxa"/>
            <w:vAlign w:val="center"/>
          </w:tcPr>
          <w:p w14:paraId="3E46147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IV期临床</w:t>
            </w:r>
          </w:p>
        </w:tc>
      </w:tr>
      <w:tr w14:paraId="601E2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73A49D02">
            <w:pPr>
              <w:spacing w:line="240" w:lineRule="exact"/>
              <w:ind w:firstLine="482"/>
              <w:jc w:val="center"/>
              <w:rPr>
                <w:rFonts w:cs="Times New Roman"/>
                <w:b/>
                <w:bCs/>
                <w:sz w:val="24"/>
                <w:szCs w:val="24"/>
              </w:rPr>
            </w:pPr>
          </w:p>
        </w:tc>
        <w:tc>
          <w:tcPr>
            <w:tcW w:w="1780" w:type="dxa"/>
            <w:vAlign w:val="center"/>
          </w:tcPr>
          <w:p w14:paraId="0D28459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钇[</w:t>
            </w:r>
            <w:r>
              <w:rPr>
                <w:rFonts w:cs="Times New Roman"/>
                <w:color w:val="000000"/>
                <w:kern w:val="0"/>
                <w:sz w:val="24"/>
                <w:szCs w:val="24"/>
                <w:vertAlign w:val="superscript"/>
                <w:lang w:bidi="ar"/>
              </w:rPr>
              <w:t>90</w:t>
            </w:r>
            <w:r>
              <w:rPr>
                <w:rFonts w:cs="Times New Roman"/>
                <w:color w:val="000000"/>
                <w:kern w:val="0"/>
                <w:sz w:val="24"/>
                <w:szCs w:val="24"/>
                <w:lang w:bidi="ar"/>
              </w:rPr>
              <w:t>Y]-玻璃微球</w:t>
            </w:r>
          </w:p>
        </w:tc>
        <w:tc>
          <w:tcPr>
            <w:tcW w:w="942" w:type="dxa"/>
            <w:vAlign w:val="center"/>
          </w:tcPr>
          <w:p w14:paraId="5D02B96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钇-90</w:t>
            </w:r>
          </w:p>
        </w:tc>
        <w:tc>
          <w:tcPr>
            <w:tcW w:w="1929" w:type="dxa"/>
            <w:vAlign w:val="center"/>
          </w:tcPr>
          <w:p w14:paraId="4C8F6E7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Biocompatibles</w:t>
            </w:r>
            <w:r>
              <w:rPr>
                <w:rFonts w:cs="Times New Roman"/>
                <w:color w:val="000000"/>
                <w:kern w:val="0"/>
                <w:sz w:val="24"/>
                <w:szCs w:val="24"/>
                <w:lang w:bidi="ar"/>
              </w:rPr>
              <w:br w:type="textWrapping"/>
            </w:r>
            <w:r>
              <w:rPr>
                <w:rFonts w:cs="Times New Roman"/>
                <w:color w:val="000000"/>
                <w:kern w:val="0"/>
                <w:sz w:val="24"/>
                <w:szCs w:val="24"/>
                <w:lang w:bidi="ar"/>
              </w:rPr>
              <w:t xml:space="preserve">  International plc</w:t>
            </w:r>
          </w:p>
        </w:tc>
        <w:tc>
          <w:tcPr>
            <w:tcW w:w="2271" w:type="dxa"/>
            <w:vAlign w:val="center"/>
          </w:tcPr>
          <w:p w14:paraId="358CF6F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肝癌</w:t>
            </w:r>
          </w:p>
        </w:tc>
        <w:tc>
          <w:tcPr>
            <w:tcW w:w="1118" w:type="dxa"/>
            <w:vAlign w:val="center"/>
          </w:tcPr>
          <w:p w14:paraId="7BEA21C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49491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32" w:hRule="atLeast"/>
        </w:trPr>
        <w:tc>
          <w:tcPr>
            <w:tcW w:w="482" w:type="dxa"/>
            <w:vMerge w:val="continue"/>
            <w:vAlign w:val="center"/>
          </w:tcPr>
          <w:p w14:paraId="7FF56DCB">
            <w:pPr>
              <w:spacing w:line="240" w:lineRule="exact"/>
              <w:ind w:firstLine="482"/>
              <w:jc w:val="center"/>
              <w:rPr>
                <w:rFonts w:cs="Times New Roman"/>
                <w:b/>
                <w:bCs/>
                <w:sz w:val="24"/>
                <w:szCs w:val="24"/>
              </w:rPr>
            </w:pPr>
          </w:p>
        </w:tc>
        <w:tc>
          <w:tcPr>
            <w:tcW w:w="1780" w:type="dxa"/>
            <w:vAlign w:val="center"/>
          </w:tcPr>
          <w:p w14:paraId="05820AB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w:t>
            </w:r>
            <w:r>
              <w:rPr>
                <w:rFonts w:cs="Times New Roman"/>
                <w:color w:val="000000"/>
                <w:kern w:val="0"/>
                <w:sz w:val="24"/>
                <w:szCs w:val="24"/>
                <w:vertAlign w:val="superscript"/>
                <w:lang w:bidi="ar"/>
              </w:rPr>
              <w:t>177</w:t>
            </w:r>
            <w:r>
              <w:rPr>
                <w:rFonts w:cs="Times New Roman"/>
                <w:color w:val="000000"/>
                <w:kern w:val="0"/>
                <w:sz w:val="24"/>
                <w:szCs w:val="24"/>
                <w:lang w:bidi="ar"/>
              </w:rPr>
              <w:t>Lu]-氧奥曲肽</w:t>
            </w:r>
          </w:p>
        </w:tc>
        <w:tc>
          <w:tcPr>
            <w:tcW w:w="942" w:type="dxa"/>
            <w:vAlign w:val="center"/>
          </w:tcPr>
          <w:p w14:paraId="68E205F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420CB04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北京先通国际医药</w:t>
            </w:r>
          </w:p>
        </w:tc>
        <w:tc>
          <w:tcPr>
            <w:tcW w:w="2271" w:type="dxa"/>
            <w:vAlign w:val="center"/>
          </w:tcPr>
          <w:p w14:paraId="7BD24BF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胃肠胰神经内分泌肿瘤</w:t>
            </w:r>
          </w:p>
        </w:tc>
        <w:tc>
          <w:tcPr>
            <w:tcW w:w="1118" w:type="dxa"/>
            <w:vAlign w:val="center"/>
          </w:tcPr>
          <w:p w14:paraId="4DB8E57F">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299B2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1507BFDF">
            <w:pPr>
              <w:spacing w:line="240" w:lineRule="exact"/>
              <w:ind w:firstLine="482"/>
              <w:jc w:val="center"/>
              <w:rPr>
                <w:rFonts w:cs="Times New Roman"/>
                <w:b/>
                <w:bCs/>
                <w:sz w:val="24"/>
                <w:szCs w:val="24"/>
              </w:rPr>
            </w:pPr>
          </w:p>
        </w:tc>
        <w:tc>
          <w:tcPr>
            <w:tcW w:w="1780" w:type="dxa"/>
            <w:vAlign w:val="center"/>
          </w:tcPr>
          <w:p w14:paraId="6558956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177</w:t>
            </w:r>
            <w:r>
              <w:rPr>
                <w:rFonts w:cs="Times New Roman"/>
                <w:color w:val="000000"/>
                <w:kern w:val="0"/>
                <w:sz w:val="24"/>
                <w:szCs w:val="24"/>
                <w:lang w:bidi="ar"/>
              </w:rPr>
              <w:t>Lu-PSMA-617</w:t>
            </w:r>
          </w:p>
        </w:tc>
        <w:tc>
          <w:tcPr>
            <w:tcW w:w="942" w:type="dxa"/>
            <w:vAlign w:val="center"/>
          </w:tcPr>
          <w:p w14:paraId="126907AF">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625887EF">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诺华制药</w:t>
            </w:r>
          </w:p>
        </w:tc>
        <w:tc>
          <w:tcPr>
            <w:tcW w:w="2271" w:type="dxa"/>
            <w:vAlign w:val="center"/>
          </w:tcPr>
          <w:p w14:paraId="7963C0F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激素依赖性前列腺癌、去势抵抗性前列腺癌</w:t>
            </w:r>
          </w:p>
        </w:tc>
        <w:tc>
          <w:tcPr>
            <w:tcW w:w="1118" w:type="dxa"/>
            <w:vAlign w:val="center"/>
          </w:tcPr>
          <w:p w14:paraId="02EF18E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53D07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4030C669">
            <w:pPr>
              <w:spacing w:line="240" w:lineRule="exact"/>
              <w:ind w:firstLine="482"/>
              <w:jc w:val="center"/>
              <w:rPr>
                <w:rFonts w:cs="Times New Roman"/>
                <w:b/>
                <w:bCs/>
                <w:sz w:val="24"/>
                <w:szCs w:val="24"/>
              </w:rPr>
            </w:pPr>
          </w:p>
        </w:tc>
        <w:tc>
          <w:tcPr>
            <w:tcW w:w="1780" w:type="dxa"/>
            <w:vAlign w:val="center"/>
          </w:tcPr>
          <w:p w14:paraId="2A388E1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w:t>
            </w:r>
            <w:r>
              <w:rPr>
                <w:rFonts w:cs="Times New Roman"/>
                <w:color w:val="000000"/>
                <w:kern w:val="0"/>
                <w:sz w:val="24"/>
                <w:szCs w:val="24"/>
                <w:vertAlign w:val="superscript"/>
                <w:lang w:bidi="ar"/>
              </w:rPr>
              <w:t>177</w:t>
            </w:r>
            <w:r>
              <w:rPr>
                <w:rFonts w:cs="Times New Roman"/>
                <w:color w:val="000000"/>
                <w:kern w:val="0"/>
                <w:sz w:val="24"/>
                <w:szCs w:val="24"/>
                <w:lang w:bidi="ar"/>
              </w:rPr>
              <w:t>Lu]-氧奥曲肽</w:t>
            </w:r>
          </w:p>
        </w:tc>
        <w:tc>
          <w:tcPr>
            <w:tcW w:w="942" w:type="dxa"/>
            <w:vAlign w:val="center"/>
          </w:tcPr>
          <w:p w14:paraId="56B03AC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41CB10F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天津恒瑞医药</w:t>
            </w:r>
          </w:p>
        </w:tc>
        <w:tc>
          <w:tcPr>
            <w:tcW w:w="2271" w:type="dxa"/>
            <w:vAlign w:val="center"/>
          </w:tcPr>
          <w:p w14:paraId="2656FAE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胃肠胰神经内分泌肿瘤</w:t>
            </w:r>
          </w:p>
        </w:tc>
        <w:tc>
          <w:tcPr>
            <w:tcW w:w="1118" w:type="dxa"/>
            <w:vAlign w:val="center"/>
          </w:tcPr>
          <w:p w14:paraId="71E4063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0E89B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007200C9">
            <w:pPr>
              <w:spacing w:line="240" w:lineRule="exact"/>
              <w:ind w:firstLine="482"/>
              <w:jc w:val="center"/>
              <w:rPr>
                <w:rFonts w:cs="Times New Roman"/>
                <w:b/>
                <w:bCs/>
                <w:sz w:val="24"/>
                <w:szCs w:val="24"/>
              </w:rPr>
            </w:pPr>
          </w:p>
        </w:tc>
        <w:tc>
          <w:tcPr>
            <w:tcW w:w="1780" w:type="dxa"/>
            <w:vAlign w:val="center"/>
          </w:tcPr>
          <w:p w14:paraId="3094D59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w:t>
            </w:r>
            <w:r>
              <w:rPr>
                <w:rFonts w:cs="Times New Roman"/>
                <w:color w:val="000000"/>
                <w:kern w:val="0"/>
                <w:sz w:val="24"/>
                <w:szCs w:val="24"/>
                <w:vertAlign w:val="superscript"/>
                <w:lang w:bidi="ar"/>
              </w:rPr>
              <w:t>177</w:t>
            </w:r>
            <w:r>
              <w:rPr>
                <w:rFonts w:cs="Times New Roman"/>
                <w:color w:val="000000"/>
                <w:kern w:val="0"/>
                <w:sz w:val="24"/>
                <w:szCs w:val="24"/>
                <w:lang w:bidi="ar"/>
              </w:rPr>
              <w:t>Lu]氧奥曲肽</w:t>
            </w:r>
          </w:p>
        </w:tc>
        <w:tc>
          <w:tcPr>
            <w:tcW w:w="942" w:type="dxa"/>
            <w:vAlign w:val="center"/>
          </w:tcPr>
          <w:p w14:paraId="58D1FE8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0B1D969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原子高科</w:t>
            </w:r>
          </w:p>
        </w:tc>
        <w:tc>
          <w:tcPr>
            <w:tcW w:w="2271" w:type="dxa"/>
            <w:vAlign w:val="center"/>
          </w:tcPr>
          <w:p w14:paraId="0927A48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胃肠胰神经内分泌瘤</w:t>
            </w:r>
          </w:p>
        </w:tc>
        <w:tc>
          <w:tcPr>
            <w:tcW w:w="1118" w:type="dxa"/>
            <w:vAlign w:val="center"/>
          </w:tcPr>
          <w:p w14:paraId="50DECDC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Ⅲ期临床</w:t>
            </w:r>
          </w:p>
        </w:tc>
      </w:tr>
      <w:tr w14:paraId="50B3F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537B8805">
            <w:pPr>
              <w:spacing w:line="240" w:lineRule="exact"/>
              <w:ind w:firstLine="482"/>
              <w:jc w:val="center"/>
              <w:rPr>
                <w:rFonts w:cs="Times New Roman"/>
                <w:b/>
                <w:bCs/>
                <w:sz w:val="24"/>
                <w:szCs w:val="24"/>
              </w:rPr>
            </w:pPr>
          </w:p>
        </w:tc>
        <w:tc>
          <w:tcPr>
            <w:tcW w:w="1780" w:type="dxa"/>
            <w:vAlign w:val="center"/>
          </w:tcPr>
          <w:p w14:paraId="451E072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铼[</w:t>
            </w:r>
            <w:r>
              <w:rPr>
                <w:rFonts w:cs="Times New Roman"/>
                <w:color w:val="000000"/>
                <w:kern w:val="0"/>
                <w:sz w:val="24"/>
                <w:szCs w:val="24"/>
                <w:vertAlign w:val="superscript"/>
                <w:lang w:bidi="ar"/>
              </w:rPr>
              <w:t>188</w:t>
            </w:r>
            <w:r>
              <w:rPr>
                <w:rFonts w:cs="Times New Roman"/>
                <w:color w:val="000000"/>
                <w:kern w:val="0"/>
                <w:sz w:val="24"/>
                <w:szCs w:val="24"/>
                <w:lang w:bidi="ar"/>
              </w:rPr>
              <w:t>Re]依替膦酸</w:t>
            </w:r>
          </w:p>
        </w:tc>
        <w:tc>
          <w:tcPr>
            <w:tcW w:w="942" w:type="dxa"/>
            <w:vAlign w:val="center"/>
          </w:tcPr>
          <w:p w14:paraId="2C04324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铼-188</w:t>
            </w:r>
          </w:p>
        </w:tc>
        <w:tc>
          <w:tcPr>
            <w:tcW w:w="1929" w:type="dxa"/>
            <w:vAlign w:val="center"/>
          </w:tcPr>
          <w:p w14:paraId="380913C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中科院上海应物所</w:t>
            </w:r>
            <w:r>
              <w:rPr>
                <w:rFonts w:hint="eastAsia" w:cs="Times New Roman"/>
                <w:color w:val="000000"/>
                <w:kern w:val="0"/>
                <w:sz w:val="24"/>
                <w:szCs w:val="24"/>
                <w:lang w:eastAsia="zh-CN" w:bidi="ar"/>
              </w:rPr>
              <w:t>、</w:t>
            </w:r>
            <w:r>
              <w:rPr>
                <w:rFonts w:cs="Times New Roman"/>
                <w:color w:val="000000"/>
                <w:kern w:val="0"/>
                <w:sz w:val="24"/>
                <w:szCs w:val="24"/>
                <w:lang w:bidi="ar"/>
              </w:rPr>
              <w:t>江苏铼泰医药生物</w:t>
            </w:r>
          </w:p>
        </w:tc>
        <w:tc>
          <w:tcPr>
            <w:tcW w:w="2271" w:type="dxa"/>
            <w:vAlign w:val="center"/>
          </w:tcPr>
          <w:p w14:paraId="4F4962AF">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前列腺癌骨转移、肿瘤骨转移痛</w:t>
            </w:r>
          </w:p>
        </w:tc>
        <w:tc>
          <w:tcPr>
            <w:tcW w:w="1118" w:type="dxa"/>
            <w:vAlign w:val="center"/>
          </w:tcPr>
          <w:p w14:paraId="4D5BAAC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Ⅱ期临床</w:t>
            </w:r>
          </w:p>
        </w:tc>
      </w:tr>
      <w:tr w14:paraId="3A2AD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224C7CEE">
            <w:pPr>
              <w:spacing w:line="240" w:lineRule="exact"/>
              <w:ind w:firstLine="482"/>
              <w:jc w:val="center"/>
              <w:rPr>
                <w:rFonts w:cs="Times New Roman"/>
                <w:b/>
                <w:bCs/>
                <w:sz w:val="24"/>
                <w:szCs w:val="24"/>
              </w:rPr>
            </w:pPr>
          </w:p>
        </w:tc>
        <w:tc>
          <w:tcPr>
            <w:tcW w:w="1780" w:type="dxa"/>
            <w:vAlign w:val="center"/>
          </w:tcPr>
          <w:p w14:paraId="6B61779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w:t>
            </w:r>
            <w:r>
              <w:rPr>
                <w:rFonts w:cs="Times New Roman"/>
                <w:color w:val="000000"/>
                <w:kern w:val="0"/>
                <w:sz w:val="24"/>
                <w:szCs w:val="24"/>
                <w:vertAlign w:val="superscript"/>
                <w:lang w:bidi="ar"/>
              </w:rPr>
              <w:t>177</w:t>
            </w:r>
            <w:r>
              <w:rPr>
                <w:rFonts w:cs="Times New Roman"/>
                <w:color w:val="000000"/>
                <w:kern w:val="0"/>
                <w:sz w:val="24"/>
                <w:szCs w:val="24"/>
                <w:lang w:bidi="ar"/>
              </w:rPr>
              <w:t>Lu）vipivotide tetraxetan</w:t>
            </w:r>
          </w:p>
        </w:tc>
        <w:tc>
          <w:tcPr>
            <w:tcW w:w="942" w:type="dxa"/>
            <w:vAlign w:val="center"/>
          </w:tcPr>
          <w:p w14:paraId="1535165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30A6326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诺华制药</w:t>
            </w:r>
          </w:p>
        </w:tc>
        <w:tc>
          <w:tcPr>
            <w:tcW w:w="2271" w:type="dxa"/>
            <w:vAlign w:val="center"/>
          </w:tcPr>
          <w:p w14:paraId="72E8D230">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转移性去势抵抗性前列腺癌</w:t>
            </w:r>
          </w:p>
        </w:tc>
        <w:tc>
          <w:tcPr>
            <w:tcW w:w="1118" w:type="dxa"/>
            <w:vAlign w:val="center"/>
          </w:tcPr>
          <w:p w14:paraId="68D478C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Ⅱ期临床</w:t>
            </w:r>
          </w:p>
        </w:tc>
      </w:tr>
      <w:tr w14:paraId="2FE117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1" w:hRule="atLeast"/>
        </w:trPr>
        <w:tc>
          <w:tcPr>
            <w:tcW w:w="482" w:type="dxa"/>
            <w:vMerge w:val="continue"/>
            <w:vAlign w:val="center"/>
          </w:tcPr>
          <w:p w14:paraId="18DCDCAB">
            <w:pPr>
              <w:spacing w:line="240" w:lineRule="exact"/>
              <w:ind w:firstLine="482"/>
              <w:jc w:val="center"/>
              <w:rPr>
                <w:rFonts w:cs="Times New Roman"/>
                <w:b/>
                <w:bCs/>
                <w:sz w:val="24"/>
                <w:szCs w:val="24"/>
              </w:rPr>
            </w:pPr>
          </w:p>
        </w:tc>
        <w:tc>
          <w:tcPr>
            <w:tcW w:w="1780" w:type="dxa"/>
            <w:vAlign w:val="center"/>
          </w:tcPr>
          <w:p w14:paraId="6C0A47F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HRS-4357</w:t>
            </w:r>
          </w:p>
        </w:tc>
        <w:tc>
          <w:tcPr>
            <w:tcW w:w="942" w:type="dxa"/>
            <w:vAlign w:val="center"/>
          </w:tcPr>
          <w:p w14:paraId="617893C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未公示</w:t>
            </w:r>
          </w:p>
        </w:tc>
        <w:tc>
          <w:tcPr>
            <w:tcW w:w="1929" w:type="dxa"/>
            <w:vAlign w:val="center"/>
          </w:tcPr>
          <w:p w14:paraId="69C9C4E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天津恒瑞医药</w:t>
            </w:r>
          </w:p>
        </w:tc>
        <w:tc>
          <w:tcPr>
            <w:tcW w:w="2271" w:type="dxa"/>
            <w:vAlign w:val="center"/>
          </w:tcPr>
          <w:p w14:paraId="7C93D80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晚期前列腺癌</w:t>
            </w:r>
          </w:p>
        </w:tc>
        <w:tc>
          <w:tcPr>
            <w:tcW w:w="1118" w:type="dxa"/>
            <w:vAlign w:val="center"/>
          </w:tcPr>
          <w:p w14:paraId="4ED3D6B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Ⅱ期临床</w:t>
            </w:r>
          </w:p>
        </w:tc>
      </w:tr>
      <w:tr w14:paraId="28871C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69552E18">
            <w:pPr>
              <w:spacing w:line="240" w:lineRule="exact"/>
              <w:ind w:firstLine="482"/>
              <w:jc w:val="center"/>
              <w:rPr>
                <w:rFonts w:cs="Times New Roman"/>
                <w:b/>
                <w:bCs/>
                <w:sz w:val="24"/>
                <w:szCs w:val="24"/>
              </w:rPr>
            </w:pPr>
          </w:p>
        </w:tc>
        <w:tc>
          <w:tcPr>
            <w:tcW w:w="1780" w:type="dxa"/>
            <w:vAlign w:val="center"/>
          </w:tcPr>
          <w:p w14:paraId="03D6330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177</w:t>
            </w:r>
            <w:r>
              <w:rPr>
                <w:rFonts w:cs="Times New Roman"/>
                <w:color w:val="000000"/>
                <w:kern w:val="0"/>
                <w:sz w:val="24"/>
                <w:szCs w:val="24"/>
                <w:lang w:bidi="ar"/>
              </w:rPr>
              <w:t>Lu-NYM032</w:t>
            </w:r>
          </w:p>
        </w:tc>
        <w:tc>
          <w:tcPr>
            <w:tcW w:w="942" w:type="dxa"/>
            <w:vAlign w:val="center"/>
          </w:tcPr>
          <w:p w14:paraId="4B71358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511EE0D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无锡诺宇医药</w:t>
            </w:r>
          </w:p>
        </w:tc>
        <w:tc>
          <w:tcPr>
            <w:tcW w:w="2271" w:type="dxa"/>
            <w:vAlign w:val="center"/>
          </w:tcPr>
          <w:p w14:paraId="28A49AC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转移性去势抵抗性前列腺癌</w:t>
            </w:r>
          </w:p>
        </w:tc>
        <w:tc>
          <w:tcPr>
            <w:tcW w:w="1118" w:type="dxa"/>
            <w:vAlign w:val="center"/>
          </w:tcPr>
          <w:p w14:paraId="4DD2BC1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I/II期临床</w:t>
            </w:r>
          </w:p>
        </w:tc>
      </w:tr>
      <w:tr w14:paraId="41324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625543D5">
            <w:pPr>
              <w:spacing w:line="240" w:lineRule="exact"/>
              <w:ind w:firstLine="482"/>
              <w:jc w:val="center"/>
              <w:rPr>
                <w:rFonts w:cs="Times New Roman"/>
                <w:b/>
                <w:bCs/>
                <w:sz w:val="24"/>
                <w:szCs w:val="24"/>
              </w:rPr>
            </w:pPr>
          </w:p>
        </w:tc>
        <w:tc>
          <w:tcPr>
            <w:tcW w:w="1780" w:type="dxa"/>
            <w:vAlign w:val="center"/>
          </w:tcPr>
          <w:p w14:paraId="7C18335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w:t>
            </w:r>
            <w:r>
              <w:rPr>
                <w:rFonts w:hint="default" w:cs="Times New Roman"/>
                <w:color w:val="000000"/>
                <w:kern w:val="0"/>
                <w:sz w:val="24"/>
                <w:szCs w:val="24"/>
                <w:lang w:val="en-US" w:bidi="ar"/>
              </w:rPr>
              <w:t>[</w:t>
            </w:r>
            <w:r>
              <w:rPr>
                <w:rFonts w:cs="Times New Roman"/>
                <w:color w:val="000000"/>
                <w:kern w:val="0"/>
                <w:sz w:val="24"/>
                <w:szCs w:val="24"/>
                <w:vertAlign w:val="superscript"/>
                <w:lang w:bidi="ar"/>
              </w:rPr>
              <w:t>177</w:t>
            </w:r>
            <w:r>
              <w:rPr>
                <w:rFonts w:cs="Times New Roman"/>
                <w:color w:val="000000"/>
                <w:kern w:val="0"/>
                <w:sz w:val="24"/>
                <w:szCs w:val="24"/>
                <w:lang w:bidi="ar"/>
              </w:rPr>
              <w:t>Lu]JH020002</w:t>
            </w:r>
          </w:p>
        </w:tc>
        <w:tc>
          <w:tcPr>
            <w:tcW w:w="942" w:type="dxa"/>
            <w:vAlign w:val="center"/>
          </w:tcPr>
          <w:p w14:paraId="47779A0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525DDD2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晶核生物</w:t>
            </w:r>
          </w:p>
        </w:tc>
        <w:tc>
          <w:tcPr>
            <w:tcW w:w="2271" w:type="dxa"/>
            <w:vAlign w:val="center"/>
          </w:tcPr>
          <w:p w14:paraId="75F9373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晚期前列腺癌</w:t>
            </w:r>
          </w:p>
        </w:tc>
        <w:tc>
          <w:tcPr>
            <w:tcW w:w="1118" w:type="dxa"/>
            <w:vAlign w:val="center"/>
          </w:tcPr>
          <w:p w14:paraId="74C83F5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I/II期临床</w:t>
            </w:r>
          </w:p>
        </w:tc>
      </w:tr>
      <w:tr w14:paraId="76736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68" w:hRule="atLeast"/>
        </w:trPr>
        <w:tc>
          <w:tcPr>
            <w:tcW w:w="482" w:type="dxa"/>
            <w:vMerge w:val="continue"/>
            <w:vAlign w:val="center"/>
          </w:tcPr>
          <w:p w14:paraId="40E2F0C2">
            <w:pPr>
              <w:spacing w:line="240" w:lineRule="exact"/>
              <w:ind w:firstLine="482"/>
              <w:jc w:val="center"/>
              <w:rPr>
                <w:rFonts w:cs="Times New Roman"/>
                <w:b/>
                <w:bCs/>
                <w:sz w:val="24"/>
                <w:szCs w:val="24"/>
              </w:rPr>
            </w:pPr>
          </w:p>
        </w:tc>
        <w:tc>
          <w:tcPr>
            <w:tcW w:w="1780" w:type="dxa"/>
            <w:vAlign w:val="center"/>
          </w:tcPr>
          <w:p w14:paraId="5D3B0BE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w:t>
            </w:r>
            <w:r>
              <w:rPr>
                <w:rFonts w:cs="Times New Roman"/>
                <w:color w:val="000000"/>
                <w:kern w:val="0"/>
                <w:sz w:val="24"/>
                <w:szCs w:val="24"/>
                <w:vertAlign w:val="superscript"/>
                <w:lang w:bidi="ar"/>
              </w:rPr>
              <w:t>177</w:t>
            </w:r>
            <w:r>
              <w:rPr>
                <w:rFonts w:cs="Times New Roman"/>
                <w:color w:val="000000"/>
                <w:kern w:val="0"/>
                <w:sz w:val="24"/>
                <w:szCs w:val="24"/>
                <w:lang w:bidi="ar"/>
              </w:rPr>
              <w:t>Lu]Lu-NeoB</w:t>
            </w:r>
          </w:p>
        </w:tc>
        <w:tc>
          <w:tcPr>
            <w:tcW w:w="942" w:type="dxa"/>
            <w:vAlign w:val="center"/>
          </w:tcPr>
          <w:p w14:paraId="3D449D6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0C57FF6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诺华制药</w:t>
            </w:r>
          </w:p>
        </w:tc>
        <w:tc>
          <w:tcPr>
            <w:tcW w:w="2271" w:type="dxa"/>
            <w:vAlign w:val="center"/>
          </w:tcPr>
          <w:p w14:paraId="26EE74C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胃肠胰神经内分泌肿瘤、转移性乳腺癌</w:t>
            </w:r>
          </w:p>
        </w:tc>
        <w:tc>
          <w:tcPr>
            <w:tcW w:w="1118" w:type="dxa"/>
            <w:vAlign w:val="center"/>
          </w:tcPr>
          <w:p w14:paraId="2502C605">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I/II期临床</w:t>
            </w:r>
          </w:p>
        </w:tc>
      </w:tr>
      <w:tr w14:paraId="460DB0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7" w:hRule="atLeast"/>
        </w:trPr>
        <w:tc>
          <w:tcPr>
            <w:tcW w:w="482" w:type="dxa"/>
            <w:vMerge w:val="continue"/>
            <w:vAlign w:val="center"/>
          </w:tcPr>
          <w:p w14:paraId="44EF3A54">
            <w:pPr>
              <w:spacing w:line="240" w:lineRule="exact"/>
              <w:ind w:firstLine="482"/>
              <w:jc w:val="center"/>
              <w:rPr>
                <w:rFonts w:cs="Times New Roman"/>
                <w:b/>
                <w:bCs/>
                <w:sz w:val="24"/>
                <w:szCs w:val="24"/>
              </w:rPr>
            </w:pPr>
          </w:p>
        </w:tc>
        <w:tc>
          <w:tcPr>
            <w:tcW w:w="1780" w:type="dxa"/>
            <w:vAlign w:val="center"/>
          </w:tcPr>
          <w:p w14:paraId="289D910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177</w:t>
            </w:r>
            <w:r>
              <w:rPr>
                <w:rFonts w:cs="Times New Roman"/>
                <w:color w:val="000000"/>
                <w:kern w:val="0"/>
                <w:sz w:val="24"/>
                <w:szCs w:val="24"/>
                <w:lang w:bidi="ar"/>
              </w:rPr>
              <w:t>Lu-LNC1004</w:t>
            </w:r>
          </w:p>
        </w:tc>
        <w:tc>
          <w:tcPr>
            <w:tcW w:w="942" w:type="dxa"/>
            <w:vAlign w:val="center"/>
          </w:tcPr>
          <w:p w14:paraId="3FD21562">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798B27E4">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烟台蓝纳成</w:t>
            </w:r>
          </w:p>
        </w:tc>
        <w:tc>
          <w:tcPr>
            <w:tcW w:w="2271" w:type="dxa"/>
            <w:vAlign w:val="center"/>
          </w:tcPr>
          <w:p w14:paraId="6A86471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实体瘤</w:t>
            </w:r>
          </w:p>
        </w:tc>
        <w:tc>
          <w:tcPr>
            <w:tcW w:w="1118" w:type="dxa"/>
            <w:vAlign w:val="center"/>
          </w:tcPr>
          <w:p w14:paraId="3C633C51">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53B82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2" w:hRule="atLeast"/>
        </w:trPr>
        <w:tc>
          <w:tcPr>
            <w:tcW w:w="482" w:type="dxa"/>
            <w:vMerge w:val="continue"/>
            <w:vAlign w:val="center"/>
          </w:tcPr>
          <w:p w14:paraId="1648D169">
            <w:pPr>
              <w:spacing w:line="240" w:lineRule="exact"/>
              <w:ind w:firstLine="482"/>
              <w:jc w:val="center"/>
              <w:rPr>
                <w:rFonts w:cs="Times New Roman"/>
                <w:b/>
                <w:bCs/>
                <w:sz w:val="24"/>
                <w:szCs w:val="24"/>
              </w:rPr>
            </w:pPr>
          </w:p>
        </w:tc>
        <w:tc>
          <w:tcPr>
            <w:tcW w:w="1780" w:type="dxa"/>
            <w:vAlign w:val="center"/>
          </w:tcPr>
          <w:p w14:paraId="029658C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vertAlign w:val="superscript"/>
                <w:lang w:bidi="ar"/>
              </w:rPr>
              <w:t>177</w:t>
            </w:r>
            <w:r>
              <w:rPr>
                <w:rFonts w:cs="Times New Roman"/>
                <w:color w:val="000000"/>
                <w:kern w:val="0"/>
                <w:sz w:val="24"/>
                <w:szCs w:val="24"/>
                <w:lang w:bidi="ar"/>
              </w:rPr>
              <w:t>Lu-LNC1003</w:t>
            </w:r>
          </w:p>
        </w:tc>
        <w:tc>
          <w:tcPr>
            <w:tcW w:w="942" w:type="dxa"/>
            <w:vAlign w:val="center"/>
          </w:tcPr>
          <w:p w14:paraId="5CD97807">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1DDE904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烟台蓝纳成</w:t>
            </w:r>
          </w:p>
        </w:tc>
        <w:tc>
          <w:tcPr>
            <w:tcW w:w="2271" w:type="dxa"/>
            <w:vAlign w:val="center"/>
          </w:tcPr>
          <w:p w14:paraId="7E525F5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转移性去势抵抗性前列腺癌</w:t>
            </w:r>
          </w:p>
        </w:tc>
        <w:tc>
          <w:tcPr>
            <w:tcW w:w="1118" w:type="dxa"/>
            <w:vAlign w:val="center"/>
          </w:tcPr>
          <w:p w14:paraId="392175FC">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4BA22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59C30A04">
            <w:pPr>
              <w:spacing w:line="240" w:lineRule="exact"/>
              <w:ind w:firstLine="482"/>
              <w:jc w:val="center"/>
              <w:rPr>
                <w:rFonts w:cs="Times New Roman"/>
                <w:b/>
                <w:bCs/>
                <w:sz w:val="24"/>
                <w:szCs w:val="24"/>
              </w:rPr>
            </w:pPr>
          </w:p>
        </w:tc>
        <w:tc>
          <w:tcPr>
            <w:tcW w:w="1780" w:type="dxa"/>
            <w:vAlign w:val="center"/>
          </w:tcPr>
          <w:p w14:paraId="2A64148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w:t>
            </w:r>
            <w:r>
              <w:rPr>
                <w:rFonts w:cs="Times New Roman"/>
                <w:color w:val="000000"/>
                <w:kern w:val="0"/>
                <w:sz w:val="24"/>
                <w:szCs w:val="24"/>
                <w:vertAlign w:val="superscript"/>
                <w:lang w:bidi="ar"/>
              </w:rPr>
              <w:t>177</w:t>
            </w:r>
            <w:r>
              <w:rPr>
                <w:rFonts w:cs="Times New Roman"/>
                <w:color w:val="000000"/>
                <w:kern w:val="0"/>
                <w:sz w:val="24"/>
                <w:szCs w:val="24"/>
                <w:lang w:bidi="ar"/>
              </w:rPr>
              <w:t>Lu]Lu-XT033</w:t>
            </w:r>
          </w:p>
        </w:tc>
        <w:tc>
          <w:tcPr>
            <w:tcW w:w="942" w:type="dxa"/>
            <w:vAlign w:val="center"/>
          </w:tcPr>
          <w:p w14:paraId="5C74F136">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镥-177</w:t>
            </w:r>
          </w:p>
        </w:tc>
        <w:tc>
          <w:tcPr>
            <w:tcW w:w="1929" w:type="dxa"/>
            <w:vAlign w:val="center"/>
          </w:tcPr>
          <w:p w14:paraId="0D5680D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北京先通国际医药</w:t>
            </w:r>
          </w:p>
        </w:tc>
        <w:tc>
          <w:tcPr>
            <w:tcW w:w="2271" w:type="dxa"/>
            <w:vAlign w:val="center"/>
          </w:tcPr>
          <w:p w14:paraId="4A9A1C0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转移性去势抵抗性前列腺癌</w:t>
            </w:r>
          </w:p>
        </w:tc>
        <w:tc>
          <w:tcPr>
            <w:tcW w:w="1118" w:type="dxa"/>
            <w:vAlign w:val="center"/>
          </w:tcPr>
          <w:p w14:paraId="1532743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1155A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260D8B07">
            <w:pPr>
              <w:spacing w:line="240" w:lineRule="exact"/>
              <w:ind w:firstLine="482"/>
              <w:jc w:val="center"/>
              <w:rPr>
                <w:rFonts w:cs="Times New Roman"/>
                <w:b/>
                <w:bCs/>
                <w:sz w:val="24"/>
                <w:szCs w:val="24"/>
              </w:rPr>
            </w:pPr>
          </w:p>
        </w:tc>
        <w:tc>
          <w:tcPr>
            <w:tcW w:w="1780" w:type="dxa"/>
            <w:vAlign w:val="center"/>
          </w:tcPr>
          <w:p w14:paraId="709B505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钇[</w:t>
            </w:r>
            <w:r>
              <w:rPr>
                <w:rFonts w:cs="Times New Roman"/>
                <w:color w:val="000000"/>
                <w:kern w:val="0"/>
                <w:sz w:val="24"/>
                <w:szCs w:val="24"/>
                <w:vertAlign w:val="superscript"/>
                <w:lang w:bidi="ar"/>
              </w:rPr>
              <w:t>90</w:t>
            </w:r>
            <w:r>
              <w:rPr>
                <w:rFonts w:cs="Times New Roman"/>
                <w:color w:val="000000"/>
                <w:kern w:val="0"/>
                <w:sz w:val="24"/>
                <w:szCs w:val="24"/>
                <w:lang w:bidi="ar"/>
              </w:rPr>
              <w:t>Y]炭微球（NRT6008）</w:t>
            </w:r>
          </w:p>
        </w:tc>
        <w:tc>
          <w:tcPr>
            <w:tcW w:w="942" w:type="dxa"/>
            <w:vAlign w:val="center"/>
          </w:tcPr>
          <w:p w14:paraId="1165769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钇-90</w:t>
            </w:r>
          </w:p>
        </w:tc>
        <w:tc>
          <w:tcPr>
            <w:tcW w:w="1929" w:type="dxa"/>
            <w:vAlign w:val="center"/>
          </w:tcPr>
          <w:p w14:paraId="7C84459D">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成都纽瑞特医疗</w:t>
            </w:r>
          </w:p>
        </w:tc>
        <w:tc>
          <w:tcPr>
            <w:tcW w:w="2271" w:type="dxa"/>
            <w:vAlign w:val="center"/>
          </w:tcPr>
          <w:p w14:paraId="796F9D68">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胰腺癌</w:t>
            </w:r>
          </w:p>
        </w:tc>
        <w:tc>
          <w:tcPr>
            <w:tcW w:w="1118" w:type="dxa"/>
            <w:vAlign w:val="center"/>
          </w:tcPr>
          <w:p w14:paraId="49F684E9">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7EACA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 w:hRule="atLeast"/>
        </w:trPr>
        <w:tc>
          <w:tcPr>
            <w:tcW w:w="482" w:type="dxa"/>
            <w:vMerge w:val="continue"/>
            <w:vAlign w:val="center"/>
          </w:tcPr>
          <w:p w14:paraId="1E265AA8">
            <w:pPr>
              <w:spacing w:line="240" w:lineRule="exact"/>
              <w:ind w:firstLine="482"/>
              <w:jc w:val="center"/>
              <w:rPr>
                <w:rFonts w:cs="Times New Roman"/>
                <w:b/>
                <w:bCs/>
                <w:sz w:val="24"/>
                <w:szCs w:val="24"/>
              </w:rPr>
            </w:pPr>
          </w:p>
        </w:tc>
        <w:tc>
          <w:tcPr>
            <w:tcW w:w="1780" w:type="dxa"/>
            <w:vAlign w:val="center"/>
          </w:tcPr>
          <w:p w14:paraId="407099D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钇[</w:t>
            </w:r>
            <w:r>
              <w:rPr>
                <w:rFonts w:cs="Times New Roman"/>
                <w:color w:val="000000"/>
                <w:kern w:val="0"/>
                <w:sz w:val="24"/>
                <w:szCs w:val="24"/>
                <w:vertAlign w:val="superscript"/>
                <w:lang w:bidi="ar"/>
              </w:rPr>
              <w:t>90</w:t>
            </w:r>
            <w:r>
              <w:rPr>
                <w:rFonts w:cs="Times New Roman"/>
                <w:color w:val="000000"/>
                <w:kern w:val="0"/>
                <w:sz w:val="24"/>
                <w:szCs w:val="24"/>
                <w:lang w:bidi="ar"/>
              </w:rPr>
              <w:t>Y]炭微球（NRT6003）</w:t>
            </w:r>
          </w:p>
        </w:tc>
        <w:tc>
          <w:tcPr>
            <w:tcW w:w="942" w:type="dxa"/>
            <w:vAlign w:val="center"/>
          </w:tcPr>
          <w:p w14:paraId="3ACB0A3A">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钇-90</w:t>
            </w:r>
          </w:p>
        </w:tc>
        <w:tc>
          <w:tcPr>
            <w:tcW w:w="1929" w:type="dxa"/>
            <w:vAlign w:val="center"/>
          </w:tcPr>
          <w:p w14:paraId="1A54183B">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成都纽瑞特医疗</w:t>
            </w:r>
          </w:p>
        </w:tc>
        <w:tc>
          <w:tcPr>
            <w:tcW w:w="2271" w:type="dxa"/>
            <w:vAlign w:val="center"/>
          </w:tcPr>
          <w:p w14:paraId="27325C03">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转移性肝癌、结直肠癌肝转移、原发性肝癌</w:t>
            </w:r>
          </w:p>
        </w:tc>
        <w:tc>
          <w:tcPr>
            <w:tcW w:w="1118" w:type="dxa"/>
            <w:vAlign w:val="center"/>
          </w:tcPr>
          <w:p w14:paraId="5200AAFE">
            <w:pPr>
              <w:widowControl/>
              <w:autoSpaceDE/>
              <w:autoSpaceDN/>
              <w:spacing w:line="240" w:lineRule="exact"/>
              <w:ind w:firstLine="0" w:firstLineChars="0"/>
              <w:jc w:val="center"/>
              <w:textAlignment w:val="center"/>
              <w:rPr>
                <w:rFonts w:cs="Times New Roman"/>
                <w:b/>
                <w:bCs/>
                <w:sz w:val="24"/>
                <w:szCs w:val="24"/>
              </w:rPr>
            </w:pPr>
            <w:r>
              <w:rPr>
                <w:rFonts w:cs="Times New Roman"/>
                <w:color w:val="000000"/>
                <w:kern w:val="0"/>
                <w:sz w:val="24"/>
                <w:szCs w:val="24"/>
                <w:lang w:bidi="ar"/>
              </w:rPr>
              <w:t>Ⅰ期临床</w:t>
            </w:r>
          </w:p>
        </w:tc>
      </w:tr>
      <w:tr w14:paraId="2F628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0" w:hRule="atLeast"/>
        </w:trPr>
        <w:tc>
          <w:tcPr>
            <w:tcW w:w="8522" w:type="dxa"/>
            <w:gridSpan w:val="6"/>
          </w:tcPr>
          <w:p w14:paraId="41568614">
            <w:pPr>
              <w:spacing w:line="240" w:lineRule="auto"/>
              <w:ind w:firstLine="0" w:firstLineChars="0"/>
              <w:rPr>
                <w:rFonts w:eastAsia="楷体" w:cs="Times New Roman"/>
                <w:b/>
                <w:bCs/>
                <w:sz w:val="24"/>
                <w:szCs w:val="24"/>
              </w:rPr>
            </w:pPr>
            <w:r>
              <w:rPr>
                <w:rFonts w:eastAsia="楷体" w:cs="Times New Roman"/>
                <w:sz w:val="24"/>
                <w:szCs w:val="24"/>
              </w:rPr>
              <w:t>数据来源：药物临床试验登记与信息公示平台（共计</w:t>
            </w:r>
            <w:r>
              <w:rPr>
                <w:rFonts w:eastAsia="楷体" w:cs="Times New Roman"/>
                <w:b/>
                <w:bCs/>
                <w:sz w:val="24"/>
                <w:szCs w:val="24"/>
              </w:rPr>
              <w:t>49</w:t>
            </w:r>
            <w:r>
              <w:rPr>
                <w:rFonts w:eastAsia="楷体" w:cs="Times New Roman"/>
                <w:sz w:val="24"/>
                <w:szCs w:val="24"/>
              </w:rPr>
              <w:t>个放射性药物处于临床试验及申请上市阶段，其中</w:t>
            </w:r>
            <w:r>
              <w:rPr>
                <w:rFonts w:eastAsia="楷体" w:cs="Times New Roman"/>
                <w:b/>
                <w:bCs/>
                <w:sz w:val="24"/>
                <w:szCs w:val="24"/>
              </w:rPr>
              <w:t>32</w:t>
            </w:r>
            <w:r>
              <w:rPr>
                <w:rFonts w:eastAsia="楷体" w:cs="Times New Roman"/>
                <w:sz w:val="24"/>
                <w:szCs w:val="24"/>
              </w:rPr>
              <w:t>个为诊断用放射性药物、</w:t>
            </w:r>
            <w:r>
              <w:rPr>
                <w:rFonts w:eastAsia="楷体" w:cs="Times New Roman"/>
                <w:b/>
                <w:bCs/>
                <w:sz w:val="24"/>
                <w:szCs w:val="24"/>
              </w:rPr>
              <w:t>17</w:t>
            </w:r>
            <w:r>
              <w:rPr>
                <w:rFonts w:eastAsia="楷体" w:cs="Times New Roman"/>
                <w:sz w:val="24"/>
                <w:szCs w:val="24"/>
              </w:rPr>
              <w:t>个为治疗用放射性药物。</w:t>
            </w:r>
          </w:p>
        </w:tc>
      </w:tr>
    </w:tbl>
    <w:p w14:paraId="7139703D">
      <w:pPr>
        <w:ind w:firstLine="640"/>
        <w:rPr>
          <w:rFonts w:cs="Times New Roman"/>
        </w:rPr>
      </w:pPr>
    </w:p>
    <w:p w14:paraId="4393BEA2">
      <w:pPr>
        <w:pStyle w:val="4"/>
        <w:ind w:firstLine="640"/>
        <w:rPr>
          <w:rFonts w:eastAsia="黑体" w:cs="Times New Roman"/>
        </w:rPr>
      </w:pPr>
      <w:bookmarkStart w:id="88" w:name="_Toc16007"/>
      <w:bookmarkStart w:id="89" w:name="_Toc6705"/>
      <w:bookmarkStart w:id="90" w:name="_Toc25883"/>
      <w:r>
        <w:rPr>
          <w:rFonts w:eastAsia="黑体" w:cs="Times New Roman"/>
        </w:rPr>
        <w:t>三、</w:t>
      </w:r>
      <w:bookmarkEnd w:id="88"/>
      <w:bookmarkEnd w:id="89"/>
      <w:r>
        <w:rPr>
          <w:rFonts w:eastAsia="黑体" w:cs="Times New Roman"/>
        </w:rPr>
        <w:t>协同推进核医疗设备制造业发展</w:t>
      </w:r>
      <w:bookmarkEnd w:id="90"/>
    </w:p>
    <w:p w14:paraId="16052B0A">
      <w:pPr>
        <w:ind w:firstLine="643"/>
        <w:rPr>
          <w:rFonts w:cs="Times New Roman"/>
        </w:rPr>
      </w:pPr>
      <w:r>
        <w:rPr>
          <w:rFonts w:cs="Times New Roman"/>
          <w:b/>
          <w:bCs/>
        </w:rPr>
        <w:t>医用回旋加速器。</w:t>
      </w:r>
      <w:r>
        <w:rPr>
          <w:rFonts w:cs="Times New Roman"/>
        </w:rPr>
        <w:t>围绕临床需求，进一步开拓核医疗市场，提高医药产业园核医疗装备产业的发展水平，显著提升制造和配套能力。深化研产用协同创新，确保关键装备的自主可控。联动国内首家自主研发并商业化回旋加速器的在川企业玖谊源，积极建立合作关系，设立回旋加速器研发中心，促进研产用一体，夯实医药产业园临床应用的上游原料供应。</w:t>
      </w:r>
    </w:p>
    <w:p w14:paraId="5F50DE78">
      <w:pPr>
        <w:ind w:firstLine="643"/>
        <w:rPr>
          <w:rFonts w:cs="Times New Roman"/>
        </w:rPr>
      </w:pPr>
      <w:r>
        <w:rPr>
          <w:rFonts w:cs="Times New Roman"/>
          <w:b/>
          <w:bCs/>
        </w:rPr>
        <w:t>医学影像装备。</w:t>
      </w:r>
      <w:r>
        <w:rPr>
          <w:rFonts w:cs="Times New Roman"/>
        </w:rPr>
        <w:t>依托核医学与分子影像四川省重点实验室的平台资源优势，加速高端诊断影像装备的研发、生产与应用，以PET/CT、SPECT/CT、PET/MRI等中高端核医学影像装备研产布局为重点，全面扩展四维成像、动态灌注和能谱成像等功能分析，将相关项目纳入产业基础和关键核心技术攻关任务清单，多维度支持和引导核医疗产业创新发展。</w:t>
      </w:r>
    </w:p>
    <w:p w14:paraId="3C739881">
      <w:pPr>
        <w:ind w:firstLine="643"/>
        <w:rPr>
          <w:rFonts w:cs="Times New Roman"/>
        </w:rPr>
      </w:pPr>
      <w:r>
        <w:rPr>
          <w:rFonts w:cs="Times New Roman"/>
          <w:b/>
          <w:bCs/>
        </w:rPr>
        <w:t>放疗装备</w:t>
      </w:r>
      <w:r>
        <w:rPr>
          <w:rFonts w:cs="Times New Roman"/>
        </w:rPr>
        <w:t>。引进一批核医疗装备生产企业，与临床应用形成有效衔接，推进国产螺旋断层放疗装备中、高端医用电子直线加速器系列产品、TOMO刀、射波刀、伽马刀等具有广阔国内市场需求及高附加值的先进放疗装备批量入园，支持和推进新型放疗技术如立体定向放疗（SBRT）、强度调制放射治疗（IMRT）、闪光放疗（FLASH）、质子重离子与硼中子俘获治疗（BNCT）等粒子放疗相关装备的引入、研究与开发。</w:t>
      </w:r>
    </w:p>
    <w:p w14:paraId="2D03EB71">
      <w:pPr>
        <w:ind w:firstLine="0" w:firstLineChars="0"/>
        <w:rPr>
          <w:rFonts w:cs="Times New Roma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25A2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A6C287E">
            <w:pPr>
              <w:spacing w:line="240" w:lineRule="auto"/>
              <w:ind w:firstLine="0" w:firstLineChars="0"/>
              <w:jc w:val="center"/>
              <w:rPr>
                <w:rFonts w:cs="Times New Roman"/>
                <w:sz w:val="28"/>
                <w:szCs w:val="28"/>
              </w:rPr>
            </w:pPr>
            <w:r>
              <w:rPr>
                <w:rFonts w:eastAsia="楷体" w:cs="Times New Roman"/>
                <w:sz w:val="28"/>
                <w:szCs w:val="28"/>
              </w:rPr>
              <w:t>专栏7-3  主要核医疗装备简介</w:t>
            </w:r>
          </w:p>
        </w:tc>
      </w:tr>
      <w:tr w14:paraId="38185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30" w:hRule="atLeast"/>
        </w:trPr>
        <w:tc>
          <w:tcPr>
            <w:tcW w:w="8522" w:type="dxa"/>
          </w:tcPr>
          <w:p w14:paraId="07828205">
            <w:pPr>
              <w:spacing w:line="240" w:lineRule="auto"/>
              <w:ind w:firstLine="482"/>
              <w:rPr>
                <w:rFonts w:cs="Times New Roman"/>
                <w:sz w:val="24"/>
                <w:szCs w:val="24"/>
              </w:rPr>
            </w:pPr>
            <w:r>
              <w:rPr>
                <w:rFonts w:cs="Times New Roman"/>
                <w:b/>
                <w:bCs/>
                <w:sz w:val="24"/>
                <w:szCs w:val="24"/>
              </w:rPr>
              <w:t>医用回旋加速器</w:t>
            </w:r>
            <w:r>
              <w:rPr>
                <w:rFonts w:cs="Times New Roman"/>
                <w:sz w:val="24"/>
                <w:szCs w:val="24"/>
              </w:rPr>
              <w:t>是一种粒子加速器，能利用电磁场将带电粒子推向极高速度和能量，从而生产用于诊断和治疗癌症的放射性同位素。医学成像技术，例如正电子发射断层扫描（PET）和单光子发射计算机断层扫描（SPECT），都依赖回旋加速器产生的放射性同位素。</w:t>
            </w:r>
          </w:p>
          <w:p w14:paraId="34C2A4C0">
            <w:pPr>
              <w:spacing w:line="240" w:lineRule="auto"/>
              <w:ind w:firstLine="482"/>
              <w:rPr>
                <w:rFonts w:cs="Times New Roman"/>
                <w:sz w:val="24"/>
                <w:szCs w:val="24"/>
              </w:rPr>
            </w:pPr>
            <w:r>
              <w:rPr>
                <w:rFonts w:cs="Times New Roman"/>
                <w:b/>
                <w:bCs/>
                <w:sz w:val="24"/>
                <w:szCs w:val="24"/>
              </w:rPr>
              <w:t>PET/CT装备</w:t>
            </w:r>
            <w:r>
              <w:rPr>
                <w:rFonts w:cs="Times New Roman"/>
                <w:sz w:val="24"/>
                <w:szCs w:val="24"/>
              </w:rPr>
              <w:t>是一种将正电子发射断层显像（PET）和X线计算机体层成像（CT）两种先进的影像技术结合在一起的新型影像装备。PET利用正电子核素标记的示踪剂来反映人体细胞对显像剂的摄取和代谢情况，从分子水平上展现细胞或组织的早期功能变化，能提供病灶的详尽功能与代谢等分子信息，并借助CT获取病灶的精确解剖定位，从而为临床诊断和治疗提供全面、准确的判断依据。</w:t>
            </w:r>
          </w:p>
          <w:p w14:paraId="2A3736AA">
            <w:pPr>
              <w:spacing w:line="240" w:lineRule="auto"/>
              <w:ind w:firstLine="482"/>
              <w:rPr>
                <w:rFonts w:cs="Times New Roman"/>
                <w:sz w:val="24"/>
                <w:szCs w:val="24"/>
              </w:rPr>
            </w:pPr>
            <w:r>
              <w:rPr>
                <w:rFonts w:cs="Times New Roman"/>
                <w:b/>
                <w:bCs/>
                <w:sz w:val="24"/>
                <w:szCs w:val="24"/>
              </w:rPr>
              <w:t>SPECT/CT装备</w:t>
            </w:r>
            <w:r>
              <w:rPr>
                <w:rFonts w:cs="Times New Roman"/>
                <w:sz w:val="24"/>
                <w:szCs w:val="24"/>
              </w:rPr>
              <w:t>是一种先进的医学影像装备，结合了单光子发射计算机断层成像术（SPECT）和计算机断层扫描（CT）两种技术。SPECT探测器捕捉放射性药物发出的γ射线，而CT扫描则记录不同组织对X射线的吸收情况。使用放射性药物在体内发出的γ射线被探测器捕捉后，通过计算机处理形成图像，主要提供脏器或组织的功能信息。</w:t>
            </w:r>
          </w:p>
          <w:p w14:paraId="2338D43A">
            <w:pPr>
              <w:spacing w:line="240" w:lineRule="auto"/>
              <w:ind w:firstLine="482"/>
              <w:rPr>
                <w:rFonts w:cs="Times New Roman"/>
                <w:sz w:val="24"/>
                <w:szCs w:val="24"/>
              </w:rPr>
            </w:pPr>
            <w:r>
              <w:rPr>
                <w:rFonts w:cs="Times New Roman"/>
                <w:b/>
                <w:bCs/>
                <w:sz w:val="24"/>
                <w:szCs w:val="24"/>
              </w:rPr>
              <w:t>PET/MRI装备</w:t>
            </w:r>
            <w:r>
              <w:rPr>
                <w:rFonts w:cs="Times New Roman"/>
                <w:sz w:val="24"/>
                <w:szCs w:val="24"/>
              </w:rPr>
              <w:t>是一种将正电子发射断层显像（PET）和磁共振成像（MRI）结合在一起的先进医学影像装备。PET通过探测正电子核素标记的示踪剂在人体内的分布情况，反映器官或组织的生理代谢功能。MRI利用强磁场和射频脉冲来获取人体内部结构的详细图像，为PET图像中的核素分布情况进行精确的解剖定位。</w:t>
            </w:r>
          </w:p>
          <w:p w14:paraId="56327EF3">
            <w:pPr>
              <w:spacing w:line="240" w:lineRule="auto"/>
              <w:ind w:firstLine="482"/>
              <w:rPr>
                <w:rFonts w:cs="Times New Roman"/>
                <w:sz w:val="24"/>
                <w:szCs w:val="24"/>
              </w:rPr>
            </w:pPr>
            <w:r>
              <w:rPr>
                <w:rFonts w:cs="Times New Roman"/>
                <w:b/>
                <w:bCs/>
                <w:sz w:val="24"/>
                <w:szCs w:val="24"/>
              </w:rPr>
              <w:t>TOMO刀</w:t>
            </w:r>
            <w:r>
              <w:rPr>
                <w:rFonts w:cs="Times New Roman"/>
                <w:sz w:val="24"/>
                <w:szCs w:val="24"/>
              </w:rPr>
              <w:t>，即螺旋断层放射治疗系统（TomoTherapy Hi·Art），是一种先进的肿瘤放疗装备，能够在充分保护正常组织的同时，提高肿瘤组织的照射剂量，从而提高患者的治愈率并减少并发症的发生。集成了调强适形放疗（IMRT）、影像引导调强适形放疗（IGRT）和剂量引导调强适形放疗（DGRT）于一体。它采用螺旋CT旋转扫描方式，结合计算机断层影像导航调校，实现了对恶性肿瘤的高效、精确和安全治疗。在临床应用中，TOMO刀适用于各种复杂病例，包括多发转移的脑部肿瘤、头颈部肿瘤、肺癌、肝癌、胃癌、前列腺癌等盆腔恶性肿瘤，以及各类软组织恶性肿瘤和造血系统病变</w:t>
            </w:r>
          </w:p>
          <w:p w14:paraId="6A3D0DDC">
            <w:pPr>
              <w:spacing w:line="240" w:lineRule="auto"/>
              <w:ind w:firstLine="482"/>
              <w:rPr>
                <w:rFonts w:cs="Times New Roman"/>
                <w:sz w:val="24"/>
                <w:szCs w:val="24"/>
              </w:rPr>
            </w:pPr>
            <w:r>
              <w:rPr>
                <w:rFonts w:cs="Times New Roman"/>
                <w:b/>
                <w:bCs/>
                <w:sz w:val="24"/>
                <w:szCs w:val="24"/>
              </w:rPr>
              <w:t>射波刀</w:t>
            </w:r>
            <w:r>
              <w:rPr>
                <w:rFonts w:cs="Times New Roman"/>
                <w:sz w:val="24"/>
                <w:szCs w:val="24"/>
              </w:rPr>
              <w:t>通过高能X射线束来照射肿瘤组织，以足够高的剂量来破坏癌细胞。周围健康组织接受到的辐射量相对较低，从而保护这些组织不受伤害。装备配备了机器人技术的直线加速器，可以非常精确地移动和调整射线源的位置，确保辐射束精确对准肿瘤，具有高度精确的靶向能力，可以进行非侵入性治疗。主要用于治疗脑部肿瘤、脊柱肿瘤、头颈部肿瘤以及其他体部肿瘤。还用于动静脉畸形（AVM）和某些功能性脑疾病的治疗。</w:t>
            </w:r>
          </w:p>
          <w:p w14:paraId="4349AC1B">
            <w:pPr>
              <w:spacing w:line="240" w:lineRule="auto"/>
              <w:ind w:firstLine="482"/>
              <w:rPr>
                <w:rFonts w:cs="Times New Roman"/>
                <w:sz w:val="24"/>
                <w:szCs w:val="24"/>
              </w:rPr>
            </w:pPr>
            <w:r>
              <w:rPr>
                <w:rFonts w:cs="Times New Roman"/>
                <w:b/>
                <w:bCs/>
                <w:sz w:val="24"/>
                <w:szCs w:val="24"/>
              </w:rPr>
              <w:t>伽马刀</w:t>
            </w:r>
            <w:r>
              <w:rPr>
                <w:rFonts w:cs="Times New Roman"/>
                <w:sz w:val="24"/>
                <w:szCs w:val="24"/>
              </w:rPr>
              <w:t>是一种立体定向放射外科治疗装备，主要用于精确照射颅内病变组织。利用钴-60产生的伽马射线，通过立体定向技术将高剂量辐射聚焦在靶点上，使病变组织产生局灶性坏死或功能改变 。伽马刀的主要优势在于其无创、精确和安全的特点，治疗原理类似于放大镜的聚焦过程，通过多个射线源集中对准病灶，形成高剂量辐射区域，而对周围正常组织的影响很小。伽马刀的治疗范围包括脑部肿瘤、颅内转移瘤、血管外皮细胞瘤、淋巴瘤及某些胶质瘤等。同时，也适用于颅内血管畸形、动静脉畸形和海绵窦区海绵状血管瘤等疾病的治疗。此外，伽马刀还用于治疗一些功能性疾病，如三叉神经痛和震颤性麻痹。</w:t>
            </w:r>
          </w:p>
          <w:p w14:paraId="7C5C52F5">
            <w:pPr>
              <w:spacing w:line="240" w:lineRule="auto"/>
              <w:ind w:firstLine="482"/>
              <w:rPr>
                <w:rFonts w:cs="Times New Roman"/>
                <w:sz w:val="24"/>
                <w:szCs w:val="24"/>
              </w:rPr>
            </w:pPr>
            <w:r>
              <w:rPr>
                <w:rFonts w:cs="Times New Roman"/>
                <w:b/>
                <w:bCs/>
                <w:sz w:val="24"/>
                <w:szCs w:val="24"/>
              </w:rPr>
              <w:t>立体定向放疗（SBRT）</w:t>
            </w:r>
            <w:r>
              <w:rPr>
                <w:rFonts w:cs="Times New Roman"/>
                <w:sz w:val="24"/>
                <w:szCs w:val="24"/>
              </w:rPr>
              <w:t>是一种高精度、高剂量的放射治疗装备。具有高度的精准性和图像引导功能，能够实时监控肿瘤的位置，确保辐射束精确对准靶区，将高剂量的辐射集中到肿瘤上，同时避开周围的健康组织。通常用于治疗小型、局限的肿瘤，如早期非小细胞肺癌、脑部肿瘤及其他部位的肿瘤。</w:t>
            </w:r>
          </w:p>
          <w:p w14:paraId="7CE78852">
            <w:pPr>
              <w:spacing w:line="240" w:lineRule="auto"/>
              <w:ind w:firstLine="482"/>
              <w:rPr>
                <w:rFonts w:cs="Times New Roman"/>
                <w:sz w:val="24"/>
                <w:szCs w:val="24"/>
              </w:rPr>
            </w:pPr>
            <w:r>
              <w:rPr>
                <w:rFonts w:cs="Times New Roman"/>
                <w:b/>
                <w:bCs/>
                <w:sz w:val="24"/>
                <w:szCs w:val="24"/>
              </w:rPr>
              <w:t>强度调制放射治疗（IMRT）</w:t>
            </w:r>
            <w:r>
              <w:rPr>
                <w:rFonts w:cs="Times New Roman"/>
                <w:sz w:val="24"/>
                <w:szCs w:val="24"/>
              </w:rPr>
              <w:t>是一种高精度的放射治疗装备，通过调节（或调制）辐射束的强度来优化辐射剂量的分布。使用计算机控制的线性加速器，根据肿瘤的具体形状和大小，以及周围正常组织的耐受性，来调整辐射束的强度。相比于传统的3D-CRT（三维适形放疗），在处理不规则形状或位于复杂解剖结构的肿瘤时，IMRT能够提高治疗的精确度和效果。</w:t>
            </w:r>
          </w:p>
          <w:p w14:paraId="5965B3CA">
            <w:pPr>
              <w:spacing w:line="240" w:lineRule="auto"/>
              <w:ind w:firstLine="482"/>
              <w:rPr>
                <w:rFonts w:cs="Times New Roman"/>
                <w:sz w:val="24"/>
                <w:szCs w:val="24"/>
              </w:rPr>
            </w:pPr>
            <w:r>
              <w:rPr>
                <w:rFonts w:cs="Times New Roman"/>
                <w:b/>
                <w:bCs/>
                <w:sz w:val="24"/>
                <w:szCs w:val="24"/>
              </w:rPr>
              <w:t>闪光放疗（FLASH）</w:t>
            </w:r>
            <w:r>
              <w:rPr>
                <w:rFonts w:cs="Times New Roman"/>
                <w:sz w:val="24"/>
                <w:szCs w:val="24"/>
              </w:rPr>
              <w:t>是一种新兴的治疗装备，它以超高剂量率进行辐射，这种方法被认为可保护健康组织，同时仍能有效杀死癌细胞。使用质子提供超高剂量率辐射可治疗位于身体深处的肿瘤。FLASH放疗能够大幅减少氧自由基的产生，从而减轻对正常组织的损伤，可能降低放疗后并发症的发生率，在维持或提高肿瘤控制效果的同时，能保护正常组织，尤其是肺部和皮肤等器官。</w:t>
            </w:r>
          </w:p>
          <w:p w14:paraId="2DAF2BEB">
            <w:pPr>
              <w:spacing w:line="240" w:lineRule="auto"/>
              <w:ind w:firstLine="482"/>
              <w:rPr>
                <w:rFonts w:cs="Times New Roman"/>
                <w:sz w:val="24"/>
                <w:szCs w:val="24"/>
              </w:rPr>
            </w:pPr>
            <w:r>
              <w:rPr>
                <w:rFonts w:cs="Times New Roman"/>
                <w:b/>
                <w:bCs/>
                <w:sz w:val="24"/>
                <w:szCs w:val="24"/>
              </w:rPr>
              <w:t>质子放疗装备</w:t>
            </w:r>
            <w:r>
              <w:rPr>
                <w:rFonts w:cs="Times New Roman"/>
                <w:sz w:val="24"/>
                <w:szCs w:val="24"/>
              </w:rPr>
              <w:t>是利用质子束进行治疗的先进放射治疗装备，主要应用于癌症治疗。主要优势在于其“布拉格峰”特性，即质子束在特定深度才会释放最大能量，减少了对周围正常组织的损害。通过精确控制质子束的能量和方向，可以使得辐射剂量在肿瘤处达到高峰，而在正常组织中的剂量降至最低。尤其适用于治疗复杂或难以手术切除的肿瘤，如颅底肿瘤、眼部肿瘤、脊柱旁肿瘤等。</w:t>
            </w:r>
          </w:p>
          <w:p w14:paraId="3434A08D">
            <w:pPr>
              <w:spacing w:line="240" w:lineRule="auto"/>
              <w:ind w:firstLine="482"/>
              <w:rPr>
                <w:rFonts w:cs="Times New Roman"/>
                <w:sz w:val="24"/>
                <w:szCs w:val="24"/>
              </w:rPr>
            </w:pPr>
            <w:r>
              <w:rPr>
                <w:rFonts w:cs="Times New Roman"/>
                <w:b/>
                <w:bCs/>
                <w:sz w:val="24"/>
                <w:szCs w:val="24"/>
              </w:rPr>
              <w:t>重离子放疗装备</w:t>
            </w:r>
            <w:r>
              <w:rPr>
                <w:rFonts w:cs="Times New Roman"/>
                <w:sz w:val="24"/>
                <w:szCs w:val="24"/>
              </w:rPr>
              <w:t>是国际公认的放疗尖端装备。重离子治疗中产生的重离子放射线是指将碳、氖、硅、氩等离子，用加速器加速到接近于光速的射线，与传统的光子线不同，其能够在对肿瘤进行集中爆破的同时，减少对正常组织的伤害。适合使用重离子治疗的疾病，主要包括中枢神经系统肿瘤、颅底肿瘤、头颈部肿瘤、胸腹部肿瘤、盆腔肿瘤、骨肿瘤和软组织肉瘤等。</w:t>
            </w:r>
          </w:p>
          <w:p w14:paraId="62001451">
            <w:pPr>
              <w:spacing w:line="240" w:lineRule="auto"/>
              <w:ind w:firstLine="482"/>
              <w:rPr>
                <w:rFonts w:cs="Times New Roman"/>
                <w:sz w:val="28"/>
                <w:szCs w:val="28"/>
              </w:rPr>
            </w:pPr>
            <w:r>
              <w:rPr>
                <w:rFonts w:cs="Times New Roman"/>
                <w:b/>
                <w:bCs/>
                <w:sz w:val="24"/>
                <w:szCs w:val="24"/>
              </w:rPr>
              <w:t>硼中子俘获治疗（BNCT）装备</w:t>
            </w:r>
            <w:r>
              <w:rPr>
                <w:rFonts w:cs="Times New Roman"/>
                <w:sz w:val="24"/>
                <w:szCs w:val="24"/>
              </w:rPr>
              <w:t>结合了硼中子俘获疗法和放射性核素疗法。基本原理是利用硼化合物对癌细胞的选择性富集，然后通过照射中子束来引发硼原子核的俘获反应，产生高能α粒子和锂离子，从而杀死癌细胞。BNCT具有很高的选择性和靶向性，能够针对癌细胞进行精确治疗，同时保护正常组织免受辐射损伤。目前主要用于治疗头颈部、脑、皮肤和眼部等部位的恶性肿瘤。</w:t>
            </w:r>
          </w:p>
        </w:tc>
      </w:tr>
    </w:tbl>
    <w:p w14:paraId="280C2581">
      <w:pPr>
        <w:pStyle w:val="4"/>
        <w:ind w:firstLine="640"/>
        <w:rPr>
          <w:rFonts w:eastAsia="黑体" w:cs="Times New Roman"/>
        </w:rPr>
      </w:pPr>
      <w:bookmarkStart w:id="91" w:name="_Toc22408"/>
      <w:bookmarkStart w:id="92" w:name="_Toc21400"/>
    </w:p>
    <w:p w14:paraId="18136248">
      <w:pPr>
        <w:pStyle w:val="4"/>
        <w:ind w:firstLine="640"/>
        <w:rPr>
          <w:rFonts w:eastAsia="黑体" w:cs="Times New Roman"/>
        </w:rPr>
      </w:pPr>
      <w:bookmarkStart w:id="93" w:name="_Toc26622"/>
      <w:r>
        <w:rPr>
          <w:rFonts w:eastAsia="黑体" w:cs="Times New Roman"/>
        </w:rPr>
        <w:t>四、做强做大核医疗健康产业</w:t>
      </w:r>
      <w:bookmarkEnd w:id="91"/>
      <w:bookmarkEnd w:id="92"/>
      <w:bookmarkEnd w:id="93"/>
    </w:p>
    <w:p w14:paraId="3AAE10AA">
      <w:pPr>
        <w:ind w:firstLine="643"/>
        <w:rPr>
          <w:rFonts w:cs="Times New Roman"/>
        </w:rPr>
      </w:pPr>
      <w:r>
        <w:rPr>
          <w:rFonts w:cs="Times New Roman"/>
          <w:b/>
          <w:bCs/>
        </w:rPr>
        <w:t>持续发挥诊疗优势。</w:t>
      </w:r>
      <w:r>
        <w:rPr>
          <w:rFonts w:cs="Times New Roman"/>
        </w:rPr>
        <w:t>充分依托西南医科大学及附属医院在核医学临床诊断与治疗等方面扎实深厚的技术积累，围绕泸州打造临床转化应用极，在诊疗一体化先行优势的基础上实现新提升。积极</w:t>
      </w:r>
      <w:r>
        <w:rPr>
          <w:rFonts w:cs="Times New Roman"/>
          <w:szCs w:val="32"/>
          <w:lang w:bidi="ar"/>
        </w:rPr>
        <w:t>引入高精尖放射治疗装备，布局建设质子、重离子、硼中子俘获治疗（BNCT）等粒子治疗中心</w:t>
      </w:r>
      <w:r>
        <w:rPr>
          <w:rFonts w:cs="Times New Roman"/>
        </w:rPr>
        <w:t>，打造区域高端肿瘤治疗中心，建成立足泸州、辐射川、渝、滇、黔，品牌优势明显、技术力量雄厚的高水平肿瘤核医学中心和核医疗中心，带动西南地区放射与治疗临床治疗水平整体提升，促进优质医疗资源扩容下沉和区域均衡布局。以临床需求为导向，持续提升临床对疑难重症的核医学诊疗水平，打造成渝地区医疗救治第三级。支持泸州三级公立医院核医学科建设，满足多层次核医疗服务需求。</w:t>
      </w:r>
    </w:p>
    <w:p w14:paraId="42C21F8D">
      <w:pPr>
        <w:ind w:firstLine="643"/>
        <w:rPr>
          <w:rFonts w:cs="Times New Roman"/>
          <w:b/>
          <w:bCs/>
        </w:rPr>
      </w:pPr>
      <w:r>
        <w:rPr>
          <w:rFonts w:cs="Times New Roman"/>
          <w:b/>
          <w:bCs/>
        </w:rPr>
        <w:t>开展特色医养服务。</w:t>
      </w:r>
      <w:r>
        <w:rPr>
          <w:rFonts w:cs="Times New Roman"/>
        </w:rPr>
        <w:t>全力健全“防、诊、护、康、宁”链条式服务模式，通过整合资源、优化服务、创新模式逐步构建并完善多维度、广覆盖的医养结合服务保障网，全力推进医养健康服务深度融合。积极引入优质医疗资源，与医院合作实现链条式服务，健全医养康复中心配套设施，全面完善生活照料、文化娱乐、康复护理、心理精神支持、危重症转诊、急诊救护、健康教育等综合服务。精准定位医养需求，结合长期放化疗、慢病终末期、自理型、半自理型、失智型等各种护理级别入住患者的需求定制个性化的医养方案，做到慢病有管理、疾病早发现、小病能处理、大病易转诊。依托特色医养康复中心，逐步覆盖更广范围的医养需求，推动三甲医院下沉医疗资源薄弱的其他医养机构，协助构建完善“预防—评估—治疗—康复”一体化的医养体系。</w:t>
      </w:r>
    </w:p>
    <w:p w14:paraId="2C413D3D">
      <w:pPr>
        <w:pStyle w:val="2"/>
        <w:rPr>
          <w:rFonts w:cs="Times New Roman"/>
        </w:rPr>
      </w:pPr>
      <w:bookmarkStart w:id="94" w:name="_Toc2178"/>
      <w:bookmarkStart w:id="95" w:name="_Toc16063"/>
      <w:bookmarkStart w:id="96" w:name="_Toc18549"/>
      <w:r>
        <w:rPr>
          <w:rFonts w:cs="Times New Roman"/>
        </w:rPr>
        <w:t>第八章  重点任务</w:t>
      </w:r>
      <w:bookmarkEnd w:id="94"/>
      <w:bookmarkEnd w:id="95"/>
      <w:bookmarkEnd w:id="96"/>
    </w:p>
    <w:p w14:paraId="5DD71EE8">
      <w:pPr>
        <w:pStyle w:val="4"/>
        <w:ind w:firstLine="640"/>
        <w:rPr>
          <w:rFonts w:cs="Times New Roman"/>
        </w:rPr>
      </w:pPr>
      <w:bookmarkStart w:id="97" w:name="_Toc28897"/>
      <w:bookmarkStart w:id="98" w:name="_Toc4079"/>
      <w:bookmarkStart w:id="99" w:name="_Toc6979"/>
      <w:r>
        <w:rPr>
          <w:rFonts w:eastAsia="黑体" w:cs="Times New Roman"/>
        </w:rPr>
        <w:t>一、加强产业链主体招商引资</w:t>
      </w:r>
      <w:bookmarkEnd w:id="97"/>
      <w:bookmarkEnd w:id="98"/>
      <w:bookmarkEnd w:id="99"/>
    </w:p>
    <w:p w14:paraId="20C98AA4">
      <w:pPr>
        <w:ind w:firstLine="640"/>
        <w:rPr>
          <w:rFonts w:cs="Times New Roman"/>
        </w:rPr>
      </w:pPr>
      <w:r>
        <w:rPr>
          <w:rFonts w:cs="Times New Roman"/>
        </w:rPr>
        <w:t>聚焦加强四川省核医疗产业“一链四极”的高质量发展格局，建设专业化招商平台，把握“一园两区”协同发展，泸县园区以核医疗产业链上游加速器产医用同位素供应、中游放射性药物研产及核医疗装备研产用等为重点，江阳园区以下游医疗健康产业布局等为抓手，加强产业链主体精准招商引资。制定优惠政策，重点吸引国内外核医疗研产企业入驻，制定税收优惠、用地支持及项目资金扶持等相关政策，降低企业进驻门槛，增强企业投资吸引力。建立完善的产业基础设施和服务体系，实施建设标准化厂房及实验室，协助提供先进设备及技术培训，为企业提供良好研发生产环境和服务保障。加强国际合作交流，通过重要展会、论坛和研讨会等方式，扩大知名度和影响力，吸引跨国企业和国际投资，推动国际项目落地。建立健全政策法规体系和知识产权保护机制，为企业创新发展提供稳定法律保障和营造良好营商氛围。</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02A72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tcPr>
          <w:p w14:paraId="6ED87FAE">
            <w:pPr>
              <w:widowControl/>
              <w:adjustRightInd w:val="0"/>
              <w:snapToGrid w:val="0"/>
              <w:spacing w:line="400" w:lineRule="exact"/>
              <w:ind w:firstLine="0" w:firstLineChars="0"/>
              <w:jc w:val="center"/>
              <w:textAlignment w:val="baseline"/>
              <w:rPr>
                <w:rFonts w:eastAsia="黑体" w:cs="Times New Roman"/>
                <w:b/>
                <w:bCs/>
                <w:color w:val="000000"/>
                <w:kern w:val="0"/>
                <w:sz w:val="28"/>
                <w:szCs w:val="28"/>
                <w:lang w:bidi="ar"/>
              </w:rPr>
            </w:pPr>
            <w:r>
              <w:rPr>
                <w:rFonts w:eastAsia="楷体" w:cs="Times New Roman"/>
                <w:color w:val="000000"/>
                <w:kern w:val="0"/>
                <w:sz w:val="28"/>
                <w:szCs w:val="28"/>
                <w:lang w:bidi="ar"/>
              </w:rPr>
              <w:t>专栏8-1  核医疗领域重点招商企业</w:t>
            </w:r>
          </w:p>
        </w:tc>
      </w:tr>
      <w:tr w14:paraId="01825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tcPr>
          <w:p w14:paraId="61D149D8">
            <w:pPr>
              <w:spacing w:line="480" w:lineRule="exact"/>
              <w:ind w:firstLine="482"/>
              <w:rPr>
                <w:rFonts w:cs="Times New Roman"/>
                <w:color w:val="000000"/>
                <w:kern w:val="0"/>
                <w:sz w:val="24"/>
                <w:szCs w:val="24"/>
                <w:lang w:bidi="ar"/>
              </w:rPr>
            </w:pPr>
            <w:r>
              <w:rPr>
                <w:rFonts w:cs="Times New Roman"/>
                <w:b/>
                <w:bCs/>
                <w:sz w:val="24"/>
                <w:szCs w:val="24"/>
                <w:lang w:bidi="ar"/>
              </w:rPr>
              <w:t>加速器产医用同位素：</w:t>
            </w:r>
            <w:r>
              <w:rPr>
                <w:rFonts w:cs="Times New Roman"/>
                <w:color w:val="000000"/>
                <w:kern w:val="0"/>
                <w:sz w:val="24"/>
                <w:szCs w:val="24"/>
                <w:lang w:bidi="ar"/>
              </w:rPr>
              <w:t>ARTBIO、PanMediso、JSC Isotope、Advanced Cyclotron Systems（ACSI）、Eckert &amp; Ziegler、中国同辐、磐美迪、迈斯拓扑、砹尔法纽克莱、核舟医药、中国原子能院、核动力院、中物院、中科院近物所、四川大学。</w:t>
            </w:r>
          </w:p>
          <w:p w14:paraId="4EAAF74A">
            <w:pPr>
              <w:spacing w:line="480" w:lineRule="exact"/>
              <w:ind w:firstLine="482"/>
              <w:rPr>
                <w:rFonts w:hint="default" w:eastAsia="FangSong_GB2312" w:cs="Times New Roman"/>
                <w:color w:val="000000"/>
                <w:kern w:val="0"/>
                <w:sz w:val="24"/>
                <w:szCs w:val="24"/>
                <w:lang w:val="en-US" w:eastAsia="zh-CN" w:bidi="ar"/>
              </w:rPr>
            </w:pPr>
            <w:r>
              <w:rPr>
                <w:rFonts w:hint="eastAsia" w:cs="Times New Roman"/>
                <w:color w:val="000000"/>
                <w:kern w:val="0"/>
                <w:sz w:val="24"/>
                <w:szCs w:val="24"/>
                <w:lang w:val="en-US" w:eastAsia="zh-CN" w:bidi="ar"/>
              </w:rPr>
              <w:t>稳定同位素：美国CIL、俄罗斯JSC Isotope、荷兰Urenco、日本NIPPON SANSO、以色列MARSHALL、核理化院。</w:t>
            </w:r>
          </w:p>
          <w:p w14:paraId="350AD61D">
            <w:pPr>
              <w:spacing w:line="480" w:lineRule="exact"/>
              <w:ind w:firstLine="482"/>
              <w:rPr>
                <w:rFonts w:cs="Times New Roman"/>
                <w:sz w:val="24"/>
                <w:szCs w:val="24"/>
                <w:lang w:bidi="ar"/>
              </w:rPr>
            </w:pPr>
            <w:r>
              <w:rPr>
                <w:rFonts w:cs="Times New Roman"/>
                <w:b/>
                <w:bCs/>
                <w:sz w:val="24"/>
                <w:szCs w:val="24"/>
                <w:lang w:bidi="ar"/>
              </w:rPr>
              <w:t>放射性药物：</w:t>
            </w:r>
            <w:r>
              <w:rPr>
                <w:rFonts w:cs="Times New Roman"/>
                <w:sz w:val="24"/>
                <w:szCs w:val="24"/>
                <w:lang w:bidi="ar"/>
              </w:rPr>
              <w:t>拜耳（Bayer）、礼来（Eli Lilly）、德国ITM、阿斯利康（AstraZeneca）、百时美施贵宝（BMS）、强生（Johnson &amp; Johnson）、罗氏（Roche）、Bicycle Therapeutics、Curium Pharma、Jubilant DraxImage Inc、Clarity Pharmaceuticals、法伯新天、广东瑞迪奥、智核生物、晶核生物、恒瑞医药、博锐创合、核欣医药、原子高科、江苏华益科技、天津赛德生物制药、云南白药、东曜药业、健元医药、益诺思等。</w:t>
            </w:r>
          </w:p>
          <w:p w14:paraId="7BC4DD90">
            <w:pPr>
              <w:spacing w:line="480" w:lineRule="exact"/>
              <w:ind w:firstLine="482"/>
              <w:rPr>
                <w:rFonts w:cs="Times New Roman"/>
                <w:b/>
                <w:bCs/>
                <w:sz w:val="24"/>
                <w:szCs w:val="24"/>
                <w:lang w:bidi="ar"/>
              </w:rPr>
            </w:pPr>
            <w:r>
              <w:rPr>
                <w:rFonts w:cs="Times New Roman"/>
                <w:b/>
                <w:bCs/>
                <w:sz w:val="24"/>
                <w:szCs w:val="24"/>
                <w:lang w:bidi="ar"/>
              </w:rPr>
              <w:t>核医疗装备：</w:t>
            </w:r>
            <w:r>
              <w:rPr>
                <w:rFonts w:cs="Times New Roman"/>
                <w:sz w:val="24"/>
                <w:szCs w:val="24"/>
                <w:lang w:bidi="ar"/>
              </w:rPr>
              <w:t>玖谊源、瓦里安、西门子、飞利浦、亿比亚、住友、东芝、联影医疗、中核高能、新华医疗、大医、华明普泰、东软医疗、明峰医疗、中玖闪光、中硼医疗。</w:t>
            </w:r>
          </w:p>
          <w:p w14:paraId="4A74E502">
            <w:pPr>
              <w:spacing w:line="480" w:lineRule="exact"/>
              <w:ind w:firstLine="482"/>
              <w:rPr>
                <w:rFonts w:cs="Times New Roman"/>
                <w:sz w:val="24"/>
                <w:szCs w:val="24"/>
              </w:rPr>
            </w:pPr>
            <w:r>
              <w:rPr>
                <w:rFonts w:cs="Times New Roman"/>
                <w:b/>
                <w:bCs/>
                <w:sz w:val="24"/>
                <w:szCs w:val="24"/>
                <w:lang w:bidi="ar"/>
              </w:rPr>
              <w:t>医疗健康：</w:t>
            </w:r>
            <w:r>
              <w:rPr>
                <w:rFonts w:cs="Times New Roman"/>
                <w:sz w:val="24"/>
                <w:szCs w:val="24"/>
                <w:lang w:bidi="ar"/>
              </w:rPr>
              <w:t>西南医科大学附属医院、计划招引上海欣科医药有限公司、上海益泰医药科技有限公司、上海蓝纳成生物技术、广东希埃医药、一脉阳光医学影像、全景医学、广州金域、迪安诊断、艾迪康控股等。</w:t>
            </w:r>
          </w:p>
        </w:tc>
      </w:tr>
    </w:tbl>
    <w:p w14:paraId="00212A75">
      <w:pPr>
        <w:ind w:firstLine="640"/>
        <w:rPr>
          <w:rFonts w:cs="Times New Roman"/>
          <w:color w:val="333333"/>
          <w:szCs w:val="32"/>
          <w:shd w:val="clear" w:color="auto" w:fill="FFFFFF"/>
        </w:rPr>
      </w:pPr>
    </w:p>
    <w:p w14:paraId="13666D5A">
      <w:pPr>
        <w:pStyle w:val="4"/>
        <w:ind w:firstLine="640"/>
        <w:rPr>
          <w:rFonts w:cs="Times New Roman"/>
        </w:rPr>
      </w:pPr>
      <w:bookmarkStart w:id="100" w:name="_Toc4067"/>
      <w:bookmarkStart w:id="101" w:name="_Toc14595"/>
      <w:bookmarkStart w:id="102" w:name="_Toc242"/>
      <w:r>
        <w:rPr>
          <w:rFonts w:eastAsia="黑体" w:cs="Times New Roman"/>
        </w:rPr>
        <w:t>二、引进高端创新人才团队</w:t>
      </w:r>
      <w:bookmarkEnd w:id="100"/>
      <w:bookmarkEnd w:id="101"/>
      <w:bookmarkEnd w:id="102"/>
    </w:p>
    <w:p w14:paraId="5B7DC010">
      <w:pPr>
        <w:ind w:firstLine="640"/>
        <w:rPr>
          <w:rFonts w:cs="Times New Roman"/>
        </w:rPr>
      </w:pPr>
      <w:r>
        <w:rPr>
          <w:rFonts w:cs="Times New Roman"/>
        </w:rPr>
        <w:t>坚持产业园核医疗产业以人为本，围绕园区医用同位素、放射性药物、核医疗装备、医疗健康等重点布局方向，对接国内外高端创新人才团队，按需引进在同位素及放药研产、影像技术开发应用、核医学治疗等专业人才。制定国内外人才招聘计划，利用高校合作及国际人才引进等渠道，鼓励通过项目合作、兼职、顾问、咨询等多种形式，吸引优秀人才团队。推动园区先进实验室等科研平台建设，支持人才团队开展基础研究与应用基础研究，建立国际接轨科研合作机制，促进先进技术与标准对接。建立健全人才培养体系，发挥西南医科大学带动牵引作用，加大人才培养力度。做好“引才留人”落户保障，在人才公寓、住房租赁、配偶就业、子女教育等方面给予补助和优惠。</w:t>
      </w:r>
    </w:p>
    <w:p w14:paraId="023E1A41">
      <w:pPr>
        <w:ind w:firstLine="640"/>
        <w:rPr>
          <w:rFonts w:cs="Times New Roman"/>
        </w:rPr>
      </w:pP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4A7E6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tcPr>
          <w:p w14:paraId="2381ED6E">
            <w:pPr>
              <w:widowControl/>
              <w:adjustRightInd w:val="0"/>
              <w:snapToGrid w:val="0"/>
              <w:spacing w:line="400" w:lineRule="exact"/>
              <w:ind w:firstLine="0" w:firstLineChars="0"/>
              <w:jc w:val="center"/>
              <w:textAlignment w:val="baseline"/>
              <w:rPr>
                <w:rFonts w:eastAsia="黑体" w:cs="Times New Roman"/>
                <w:b/>
                <w:bCs/>
                <w:color w:val="000000"/>
                <w:kern w:val="0"/>
                <w:sz w:val="28"/>
                <w:szCs w:val="28"/>
                <w:lang w:bidi="ar"/>
              </w:rPr>
            </w:pPr>
            <w:r>
              <w:rPr>
                <w:rFonts w:eastAsia="楷体" w:cs="Times New Roman"/>
                <w:color w:val="000000"/>
                <w:kern w:val="0"/>
                <w:sz w:val="28"/>
                <w:szCs w:val="28"/>
                <w:lang w:bidi="ar"/>
              </w:rPr>
              <w:t>专栏8-2  核医疗领域对接团队</w:t>
            </w:r>
          </w:p>
        </w:tc>
      </w:tr>
      <w:tr w14:paraId="35502A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single" w:color="auto" w:sz="4" w:space="0"/>
              <w:left w:val="single" w:color="auto" w:sz="4" w:space="0"/>
              <w:bottom w:val="single" w:color="auto" w:sz="4" w:space="0"/>
              <w:right w:val="single" w:color="auto" w:sz="4" w:space="0"/>
            </w:tcBorders>
          </w:tcPr>
          <w:p w14:paraId="6E9600D8">
            <w:pPr>
              <w:spacing w:line="480" w:lineRule="exact"/>
              <w:ind w:firstLine="482"/>
              <w:rPr>
                <w:rFonts w:cs="Times New Roman"/>
                <w:color w:val="000000"/>
                <w:kern w:val="0"/>
                <w:sz w:val="24"/>
                <w:szCs w:val="24"/>
                <w:lang w:bidi="ar"/>
              </w:rPr>
            </w:pPr>
            <w:r>
              <w:rPr>
                <w:rFonts w:cs="Times New Roman"/>
                <w:b/>
                <w:bCs/>
                <w:sz w:val="24"/>
                <w:szCs w:val="24"/>
                <w:lang w:bidi="ar"/>
              </w:rPr>
              <w:t>加速器产医用同位素领域：</w:t>
            </w:r>
            <w:r>
              <w:rPr>
                <w:rFonts w:cs="Times New Roman"/>
                <w:color w:val="000000"/>
                <w:kern w:val="0"/>
                <w:sz w:val="24"/>
                <w:szCs w:val="24"/>
                <w:lang w:bidi="ar"/>
              </w:rPr>
              <w:t>加拿大粒子加速器中心（TRIUMF）Dr. Paul Schaffer团队、澳大利亚核科学与技术组织（ANSTO）Mr Shaun Jenkinson、中国原子能科学研究院罗志福团队、中科院近物所秦芝团队、中国核动力研究设计院张劲松团队、中国工程物理研究院杨宇川团队、浙江大学肖成梁团队、四川大学刘宁团队。</w:t>
            </w:r>
          </w:p>
          <w:p w14:paraId="73A14227">
            <w:pPr>
              <w:spacing w:line="480" w:lineRule="exact"/>
              <w:ind w:firstLine="482"/>
              <w:rPr>
                <w:rFonts w:hint="eastAsia" w:eastAsia="FangSong_GB2312" w:cs="Times New Roman"/>
                <w:color w:val="000000"/>
                <w:kern w:val="0"/>
                <w:sz w:val="24"/>
                <w:szCs w:val="24"/>
                <w:lang w:val="en-US" w:eastAsia="zh-CN" w:bidi="ar"/>
              </w:rPr>
            </w:pPr>
            <w:r>
              <w:rPr>
                <w:rFonts w:hint="eastAsia" w:cs="Times New Roman"/>
                <w:color w:val="000000"/>
                <w:kern w:val="0"/>
                <w:sz w:val="24"/>
                <w:szCs w:val="24"/>
                <w:lang w:val="en-US" w:eastAsia="zh-CN" w:bidi="ar"/>
              </w:rPr>
              <w:t>稳定同位素：</w:t>
            </w:r>
            <w:r>
              <w:rPr>
                <w:rFonts w:ascii="Times New Roman" w:hAnsi="Times New Roman" w:eastAsia="FangSong_GB2312" w:cs="Times New Roman"/>
                <w:i w:val="0"/>
                <w:iCs w:val="0"/>
                <w:caps w:val="0"/>
                <w:color w:val="000000"/>
                <w:spacing w:val="0"/>
                <w:kern w:val="0"/>
                <w:sz w:val="24"/>
                <w:szCs w:val="24"/>
                <w:shd w:val="clear"/>
                <w:lang w:bidi="ar"/>
              </w:rPr>
              <w:t>核工业理化工程研究院谢全新</w:t>
            </w:r>
            <w:r>
              <w:rPr>
                <w:rFonts w:hint="eastAsia" w:cs="Times New Roman"/>
                <w:i w:val="0"/>
                <w:iCs w:val="0"/>
                <w:caps w:val="0"/>
                <w:color w:val="000000"/>
                <w:spacing w:val="0"/>
                <w:kern w:val="0"/>
                <w:sz w:val="24"/>
                <w:szCs w:val="24"/>
                <w:shd w:val="clear"/>
                <w:lang w:val="en-US" w:eastAsia="zh-CN" w:bidi="ar"/>
              </w:rPr>
              <w:t>团队。</w:t>
            </w:r>
          </w:p>
          <w:p w14:paraId="0BAB5755">
            <w:pPr>
              <w:spacing w:line="480" w:lineRule="exact"/>
              <w:ind w:firstLine="482"/>
              <w:rPr>
                <w:rFonts w:cs="Times New Roman"/>
                <w:b/>
                <w:bCs/>
                <w:sz w:val="24"/>
                <w:szCs w:val="24"/>
                <w:lang w:bidi="ar"/>
              </w:rPr>
            </w:pPr>
            <w:r>
              <w:rPr>
                <w:rFonts w:cs="Times New Roman"/>
                <w:b/>
                <w:bCs/>
                <w:sz w:val="24"/>
                <w:szCs w:val="24"/>
                <w:lang w:bidi="ar"/>
              </w:rPr>
              <w:t>放射性药物领域：</w:t>
            </w:r>
            <w:r>
              <w:rPr>
                <w:rFonts w:cs="Times New Roman"/>
                <w:sz w:val="24"/>
                <w:szCs w:val="24"/>
                <w:lang w:bidi="ar"/>
              </w:rPr>
              <w:t>孔繁渊团队（美国）、张明荣团队（日本）、北京大学刘志博团队、北京师范大学张俊波团队、同济大学吕中伟团队、江苏省原子医学研究所杨敏、林建国团队。</w:t>
            </w:r>
          </w:p>
          <w:p w14:paraId="47420AE8">
            <w:pPr>
              <w:spacing w:line="480" w:lineRule="exact"/>
              <w:ind w:firstLine="482"/>
              <w:rPr>
                <w:rFonts w:cs="Times New Roman"/>
                <w:b/>
                <w:bCs/>
                <w:sz w:val="24"/>
                <w:szCs w:val="24"/>
                <w:lang w:bidi="ar"/>
              </w:rPr>
            </w:pPr>
            <w:r>
              <w:rPr>
                <w:rFonts w:cs="Times New Roman"/>
                <w:b/>
                <w:bCs/>
                <w:sz w:val="24"/>
                <w:szCs w:val="24"/>
                <w:lang w:bidi="ar"/>
              </w:rPr>
              <w:t>核医疗装备领域：</w:t>
            </w:r>
            <w:r>
              <w:rPr>
                <w:rFonts w:cs="Times New Roman"/>
                <w:sz w:val="24"/>
                <w:szCs w:val="24"/>
                <w:lang w:bidi="ar"/>
              </w:rPr>
              <w:t>中科院高能所赵振堂院士团队、清华大学马天予团队、清华大学工程物理系张丽团队、中国科学院近代物理研究所杨建成团队、中硼医疗刘渊豪团队、苏州大学赵利团队、中科院近物所</w:t>
            </w:r>
            <w:r>
              <w:rPr>
                <w:rFonts w:cs="Times New Roman"/>
                <w:sz w:val="24"/>
                <w:szCs w:val="24"/>
                <w:lang w:eastAsia="zh" w:bidi="ar"/>
              </w:rPr>
              <w:t>李强团队等。</w:t>
            </w:r>
          </w:p>
          <w:p w14:paraId="4BA93482">
            <w:pPr>
              <w:spacing w:line="480" w:lineRule="exact"/>
              <w:ind w:firstLine="482"/>
              <w:rPr>
                <w:rFonts w:cs="Times New Roman"/>
                <w:sz w:val="24"/>
                <w:szCs w:val="24"/>
              </w:rPr>
            </w:pPr>
            <w:r>
              <w:rPr>
                <w:rFonts w:cs="Times New Roman"/>
                <w:b/>
                <w:bCs/>
                <w:sz w:val="24"/>
                <w:szCs w:val="24"/>
                <w:lang w:bidi="ar"/>
              </w:rPr>
              <w:t>医疗健康领域：</w:t>
            </w:r>
            <w:r>
              <w:rPr>
                <w:rFonts w:cs="Times New Roman"/>
                <w:sz w:val="24"/>
                <w:szCs w:val="24"/>
                <w:lang w:bidi="ar"/>
              </w:rPr>
              <w:t>北京协和医院霍力团队、北京大学肿瘤医院杨志团队、中国人民解放军总医院张锦明团队、复旦大学附属中山医院石洪成团队、山西医科大学第一医院李思进团队、四川大学华西医院田蓉团队</w:t>
            </w:r>
            <w:r>
              <w:rPr>
                <w:rFonts w:cs="Times New Roman"/>
                <w:sz w:val="24"/>
                <w:szCs w:val="24"/>
                <w:lang w:eastAsia="zh" w:bidi="ar"/>
              </w:rPr>
              <w:t>。</w:t>
            </w:r>
          </w:p>
        </w:tc>
      </w:tr>
    </w:tbl>
    <w:p w14:paraId="5F8DAB29">
      <w:pPr>
        <w:ind w:firstLine="640"/>
        <w:rPr>
          <w:rFonts w:cs="Times New Roman"/>
          <w:color w:val="333333"/>
          <w:szCs w:val="32"/>
          <w:shd w:val="clear" w:color="auto" w:fill="FFFFFF"/>
        </w:rPr>
      </w:pPr>
    </w:p>
    <w:p w14:paraId="58EC24C7">
      <w:pPr>
        <w:pStyle w:val="4"/>
        <w:ind w:firstLine="640"/>
        <w:rPr>
          <w:rFonts w:cs="Times New Roman"/>
        </w:rPr>
      </w:pPr>
      <w:bookmarkStart w:id="103" w:name="_Toc4489"/>
      <w:bookmarkStart w:id="104" w:name="_Toc4451"/>
      <w:bookmarkStart w:id="105" w:name="_Toc22807"/>
      <w:r>
        <w:rPr>
          <w:rFonts w:eastAsia="黑体" w:cs="Times New Roman"/>
        </w:rPr>
        <w:t>三、吸引科技成果落地转化</w:t>
      </w:r>
      <w:bookmarkEnd w:id="103"/>
      <w:bookmarkEnd w:id="104"/>
      <w:bookmarkEnd w:id="105"/>
    </w:p>
    <w:p w14:paraId="764BBACF">
      <w:pPr>
        <w:ind w:firstLine="640"/>
        <w:rPr>
          <w:rFonts w:cs="Times New Roman"/>
        </w:rPr>
      </w:pPr>
      <w:r>
        <w:rPr>
          <w:rFonts w:cs="Times New Roman"/>
        </w:rPr>
        <w:t>加大产业园核医疗产业吸引力度，注重吸引科技成果落地。加强核医疗领域科技成果评估与优选，设立专业评估小组，对国内外核医疗科技成果进行筛选和评估，重点选择具有市场潜力、技术创新性强以及转化成本低的科技成果，作为重点布局招引和扶持项目。推动技术转移和产业孵化，设立技术转移中心或孵化器，充分发挥西南医科大学附属医院核医学创新转化平台功能，为核医疗领域的科技成果提供转化和孵化服务，提供从技术授权、技术转让到技术引进的全方位支持，帮助科技成果快速在产业园内落地生根。优化产业链对接和整合，搭建核医疗产业链上下游企业的对接平台，促进技术、资金、市场等资源的整合与共享，通过政策支持和资金扶持，鼓励企业参与核医疗产业的各个环节，推动产业链的健康发展。强化市场推广与品牌建设，加强落地实施的核医疗项目的市场推广和宣传工作，提升其在国内外市场的知名度和影响力，建设核医疗品牌，推广具有自主知识产权的核心技术和产品，打造泸州核医疗产业的竞争优势。</w:t>
      </w:r>
    </w:p>
    <w:p w14:paraId="524A9334">
      <w:pPr>
        <w:pStyle w:val="4"/>
        <w:ind w:firstLine="640"/>
        <w:rPr>
          <w:rFonts w:cs="Times New Roman"/>
        </w:rPr>
      </w:pPr>
      <w:bookmarkStart w:id="106" w:name="_Toc31609"/>
      <w:bookmarkStart w:id="107" w:name="_Toc16918"/>
      <w:bookmarkStart w:id="108" w:name="_Toc6495"/>
      <w:r>
        <w:rPr>
          <w:rFonts w:eastAsia="黑体" w:cs="Times New Roman"/>
        </w:rPr>
        <w:t>四、健全产业技术创新体系</w:t>
      </w:r>
      <w:bookmarkEnd w:id="106"/>
      <w:bookmarkEnd w:id="107"/>
      <w:bookmarkEnd w:id="108"/>
    </w:p>
    <w:p w14:paraId="11FE2369">
      <w:pPr>
        <w:ind w:firstLine="640"/>
        <w:rPr>
          <w:rFonts w:cs="Times New Roman"/>
          <w:color w:val="333333"/>
          <w:szCs w:val="32"/>
          <w:shd w:val="clear" w:color="auto" w:fill="FFFFFF"/>
        </w:rPr>
      </w:pPr>
      <w:r>
        <w:rPr>
          <w:rFonts w:cs="Times New Roman"/>
        </w:rPr>
        <w:t>建立健全产业园核医疗产业技术创新体系，推动技术进步与产业发展的良性循环。联动西南医科大学附属医院同位素及药物国家工程研究中心（共建）、医药基础研究创新中心、核医学与分子影像四川省实验室、肿瘤医学国际科技合作基地等国家、省部级创新平台（基地），激发核医疗领域创新活力，加大资金支持力度，聚焦核医疗前沿技术研究，催生本土新药开发、影像诊断技术和治疗方法等创新，鼓励支持省级平台争优争先，争创国家级平台。加强与中物院、川大华西、核动力院、中国同辐等科研合作，共享科研资源和成果，组织国际性的学术会议和研讨会，促进学术交流和合作，引入国际先进技术和理念，适时建立或联合建立具有国际先进水平的核医疗研发中心和实验室，持续提供先进的设备和技术支持，促进核医疗创新发展。充分发挥西南医科大学放射性药物临床试验（GCP）平台作用，促进放射性药物项目转化落地，协作布局建设放射性药物临床前安全性评价（GLP）中心和相关检测平台，完善创新服务供应链。</w:t>
      </w:r>
    </w:p>
    <w:p w14:paraId="5DA12DBD">
      <w:pPr>
        <w:pStyle w:val="4"/>
        <w:ind w:firstLine="640"/>
        <w:rPr>
          <w:rFonts w:cs="Times New Roman"/>
        </w:rPr>
      </w:pPr>
      <w:bookmarkStart w:id="109" w:name="_Toc9367"/>
      <w:bookmarkStart w:id="110" w:name="_Toc6448"/>
      <w:bookmarkStart w:id="111" w:name="_Toc2227"/>
      <w:r>
        <w:rPr>
          <w:rFonts w:eastAsia="黑体" w:cs="Times New Roman"/>
        </w:rPr>
        <w:t>五、完善园区产业服务体系</w:t>
      </w:r>
      <w:bookmarkEnd w:id="109"/>
      <w:bookmarkEnd w:id="110"/>
      <w:bookmarkEnd w:id="111"/>
    </w:p>
    <w:p w14:paraId="0B648727">
      <w:pPr>
        <w:ind w:firstLine="640"/>
        <w:rPr>
          <w:rFonts w:eastAsia="黑体" w:cs="Times New Roman"/>
          <w:szCs w:val="32"/>
        </w:rPr>
      </w:pPr>
      <w:r>
        <w:rPr>
          <w:rFonts w:cs="Times New Roman"/>
        </w:rPr>
        <w:t>完善产业园核医疗产业服务体系，提升企业营商环境，吸引更多投资者参与，建成设施完善、服务优良的核医疗产业基地。抽调或招引专业人员，设立核医疗产业专属的服务平台，招培医药研发合同外包服务机构（CRO）、医药合同定制研发生产机构（CDMO），为入驻企业提供全面的一站式服务，涵盖法律、财务、人力资源等多方面支持。等加大园区基础设施建设投入，确保供电、供水、供气等公共设施的稳定性和可靠性，强化园区物流运输及放射性废物集中处置能力，满足核医疗企业生产需求。建立技术咨询和培训中心，为企业提供技术转移、技术改进等方面的支持，帮助企业提升核医疗技术水平。设立园区管理服务中心，简化企业入驻和日常运营的审批流程，提高服务效率，降低企业运营成本。强化与政府部门、行业协会和研究机构密切合作，共同制定推动核医疗产业发展的政策和规划，共享资源，共同促进园区内企业的成长。鼓励园区内企业间的合作与交流，形成产业协同效应，推动核医疗技术创新和产业链条的完善。</w:t>
      </w:r>
    </w:p>
    <w:p w14:paraId="2AA18E54">
      <w:pPr>
        <w:ind w:firstLine="640"/>
        <w:rPr>
          <w:rFonts w:cs="Times New Roman"/>
        </w:rPr>
      </w:pPr>
      <w:bookmarkStart w:id="112" w:name="_Toc12597"/>
      <w:bookmarkStart w:id="113" w:name="_Toc30936"/>
    </w:p>
    <w:p w14:paraId="12DDF7F9">
      <w:pPr>
        <w:pStyle w:val="2"/>
        <w:rPr>
          <w:rFonts w:cs="Times New Roman"/>
        </w:rPr>
      </w:pPr>
      <w:bookmarkStart w:id="114" w:name="_Toc3892"/>
      <w:r>
        <w:rPr>
          <w:rFonts w:cs="Times New Roman"/>
        </w:rPr>
        <w:t>第九章  园区建设指引</w:t>
      </w:r>
      <w:bookmarkEnd w:id="112"/>
      <w:bookmarkEnd w:id="113"/>
      <w:bookmarkEnd w:id="114"/>
    </w:p>
    <w:p w14:paraId="687EBB8F">
      <w:pPr>
        <w:pStyle w:val="4"/>
        <w:ind w:firstLine="640"/>
        <w:rPr>
          <w:rFonts w:cs="Times New Roman"/>
        </w:rPr>
      </w:pPr>
      <w:bookmarkStart w:id="115" w:name="_Toc13852"/>
      <w:bookmarkStart w:id="116" w:name="_Toc2354"/>
      <w:bookmarkStart w:id="117" w:name="_Toc22122"/>
      <w:r>
        <w:rPr>
          <w:rFonts w:eastAsia="黑体" w:cs="Times New Roman"/>
        </w:rPr>
        <w:t>一、基础设施与交通网络</w:t>
      </w:r>
      <w:bookmarkEnd w:id="115"/>
      <w:bookmarkEnd w:id="116"/>
      <w:bookmarkEnd w:id="117"/>
    </w:p>
    <w:p w14:paraId="60EE4E50">
      <w:pPr>
        <w:ind w:firstLine="643"/>
        <w:rPr>
          <w:rFonts w:cs="Times New Roman"/>
        </w:rPr>
      </w:pPr>
      <w:r>
        <w:rPr>
          <w:rFonts w:cs="Times New Roman"/>
          <w:b/>
          <w:bCs/>
        </w:rPr>
        <w:t>基础设施：</w:t>
      </w:r>
      <w:r>
        <w:rPr>
          <w:rFonts w:cs="Times New Roman"/>
        </w:rPr>
        <w:t>充分考虑放射性园区特性，坚持厂房与项目匹配，针对核医疗产业不同细分领域企业需求特征，以企业需求为导向，结合医用同位素、放射性药物和核医疗装备实验室研究、小批量放射性药物试制、装备样机生产、中试生产到工业化生产等不同阶段建筑层高和荷载等需求，量身定制个性化厂房，以提高企业选择性和灵活性，缩短项目落地周期。采取高质量硬件配置标准，</w:t>
      </w:r>
      <w:bookmarkStart w:id="118" w:name="OLE_LINK1"/>
      <w:r>
        <w:rPr>
          <w:rFonts w:cs="Times New Roman"/>
        </w:rPr>
        <w:t>引入第三方专业环保</w:t>
      </w:r>
      <w:bookmarkEnd w:id="118"/>
      <w:r>
        <w:rPr>
          <w:rFonts w:hint="eastAsia" w:cs="Times New Roman"/>
        </w:rPr>
        <w:t>力量</w:t>
      </w:r>
      <w:r>
        <w:rPr>
          <w:rFonts w:cs="Times New Roman"/>
        </w:rPr>
        <w:t>，配备试剂超市、安全仓库等专业配套硬件设施。建设集中污水处理、废弃物集中存储及统一回收等环保设施，确保园区环境质量良好。设计塔楼绿色平台、裙楼屋顶花园、地面绿化景观</w:t>
      </w:r>
      <w:r>
        <w:rPr>
          <w:rFonts w:hint="eastAsia" w:cs="Times New Roman"/>
        </w:rPr>
        <w:t>，</w:t>
      </w:r>
      <w:r>
        <w:rPr>
          <w:rFonts w:cs="Times New Roman"/>
        </w:rPr>
        <w:t>营造出立体垂直的多层次绿色空间。布置行政办公用地、金融商业、文化娱乐、休闲餐饮、医疗教育、住宅公寓等公共服务设施，为产业人才及居民提供现代、人文、绿色一体化空间，打造产城融合示范型园区。</w:t>
      </w:r>
    </w:p>
    <w:p w14:paraId="313F4C73">
      <w:pPr>
        <w:ind w:firstLine="643"/>
        <w:rPr>
          <w:rFonts w:cs="Times New Roman"/>
          <w:color w:val="333333"/>
          <w:szCs w:val="32"/>
          <w:shd w:val="clear" w:color="auto" w:fill="FFFFFF"/>
        </w:rPr>
      </w:pPr>
      <w:r>
        <w:rPr>
          <w:rFonts w:cs="Times New Roman"/>
          <w:b/>
          <w:bCs/>
        </w:rPr>
        <w:t>交通网络：</w:t>
      </w:r>
      <w:r>
        <w:rPr>
          <w:rFonts w:cs="Times New Roman"/>
        </w:rPr>
        <w:t>根据两大园区的地理位置和交通需求，构建高效便捷的对外交通网络，提高产业园的竞争力和吸引力，促进产业园的可持续发展。积极谋划并健全放射性物质运输体系，确保具备公路、铁路、水运、航空等多种运输方式能力，以适应不同放射性物质特性和运输需求。加大对园区周边道路的建设和改造力度，提高道路等级和通行能力。建设连接产业园区与高速公路、国道等主要交通干线的快速通道，缩短对外交通时间。积极争取铁路部门的支持，在园区附近规划建设铁路专用线或货运站，提高铁路运输的便利性。加强与周边铁路枢纽的连接，拓展铁路运输网络。加强港口设施的建设和升级改造，提高港口的装卸能力和运营效率。完善港口与园区之间的集疏运体系，实现货物的快速运输。规划便捷的交通连接，提高航空运输的便利性，完善云龙机场放射性物质航空运输体系，满足产业发展需求。</w:t>
      </w:r>
    </w:p>
    <w:p w14:paraId="64649524">
      <w:pPr>
        <w:pStyle w:val="4"/>
        <w:ind w:firstLine="640"/>
        <w:rPr>
          <w:rFonts w:cs="Times New Roman"/>
        </w:rPr>
      </w:pPr>
      <w:bookmarkStart w:id="119" w:name="_Toc17390"/>
      <w:bookmarkStart w:id="120" w:name="_Toc23847"/>
      <w:bookmarkStart w:id="121" w:name="_Toc5537"/>
      <w:r>
        <w:rPr>
          <w:rFonts w:eastAsia="黑体" w:cs="Times New Roman"/>
        </w:rPr>
        <w:t>二、环境保护与核安全监管</w:t>
      </w:r>
      <w:bookmarkEnd w:id="119"/>
      <w:bookmarkEnd w:id="120"/>
      <w:bookmarkEnd w:id="121"/>
    </w:p>
    <w:p w14:paraId="01BA7D38">
      <w:pPr>
        <w:ind w:firstLine="640"/>
        <w:rPr>
          <w:rFonts w:cs="Times New Roman"/>
        </w:rPr>
      </w:pPr>
      <w:r>
        <w:rPr>
          <w:rFonts w:cs="Times New Roman"/>
        </w:rPr>
        <w:t>牢固树立和践行“绿水青山就是金山银山”的理念，协同推进降碳、减污、扩绿、增长，坚持园区生态优先、节约集约、绿色低碳发展。加大园区配套污水管网、固体废物集中收集处置设施、环境监测、环境风险应急防控、环境信息化等方面的投入。引导企业采用环保技术、节能设备和清洁能源，建立循环经济体系，减少废弃物排放和能源消耗。加强园区环境监测和治理，设立园区环境保护管理架构，明确部门分工与人员职责。评估园区未来生产情况，科学设计环境管理制度。强化源头控制，严格把关入驻企业。强化过程管理，以环保巡查为抓手，日常巡查环境基础设施，及时发现异常情况，及时处理解决，保障运行，做到闭环管理。定期开展环境应急演练，严防环境风险。倡导绿色办公和低碳生活方式，营造绿色生态园区环境。</w:t>
      </w:r>
    </w:p>
    <w:p w14:paraId="6A627979">
      <w:pPr>
        <w:ind w:firstLine="640"/>
        <w:rPr>
          <w:rFonts w:cs="Times New Roman"/>
        </w:rPr>
      </w:pPr>
      <w:r>
        <w:rPr>
          <w:rFonts w:cs="Times New Roman"/>
        </w:rPr>
        <w:t>严格把控核医疗产业涉及放射性废物处置问题，坚守“绝无一失”的安全标准，严格落实放射性药品的生产、经营单位持有《放射性药品生产企业许可证》《放射性药品经营企业许可证》，医疗单位持有《放射性药品使用许可证》。放射性药物与或其他放射源在贮存、销售、运输等环节应严格遵循《放射性药品管理办法》《中华人民共和国放射性污染防治法》《放射性同位素与射线装置安全和防护条例》《放射性同位素与射线装置安全许可管理办法》《放射性物品运输安全管理条例》《国家药监局关于进一步加强放射性药品管理有关事宜的通告》等规定。严格落实国家及省市级有关放射性同位素、药物安全防护的规定及标准到医用同位素、放射性药物的研发、生产、贮存、运输、经营、检验、使用、处置全流程、各环节。加强过程监督和质量管控，建立核安全监管长效机制，构建严密的核安全责任体系，实施环境监管网格化，定期进行空气、水体、土壤等环境要素的检测，确保园区及周边环境质量符合标准。督促企业使用好全国核技术利用辐射安全申报系统，利用数字赋能，不断提升核医疗产业安全风险管控效率和水平。</w:t>
      </w:r>
    </w:p>
    <w:p w14:paraId="5EDB16A3">
      <w:pPr>
        <w:pStyle w:val="4"/>
        <w:ind w:firstLine="640"/>
        <w:rPr>
          <w:rFonts w:cs="Times New Roman"/>
        </w:rPr>
      </w:pPr>
      <w:bookmarkStart w:id="122" w:name="_Toc3366"/>
      <w:bookmarkStart w:id="123" w:name="_Toc13611"/>
      <w:bookmarkStart w:id="124" w:name="_Toc12244"/>
      <w:r>
        <w:rPr>
          <w:rFonts w:eastAsia="黑体" w:cs="Times New Roman"/>
        </w:rPr>
        <w:t>三、风险管理与应对策略</w:t>
      </w:r>
      <w:bookmarkEnd w:id="122"/>
      <w:bookmarkEnd w:id="123"/>
      <w:bookmarkEnd w:id="124"/>
    </w:p>
    <w:p w14:paraId="1600497A">
      <w:pPr>
        <w:ind w:firstLine="640"/>
        <w:rPr>
          <w:rFonts w:eastAsia="楷体" w:cs="Times New Roman"/>
        </w:rPr>
      </w:pPr>
      <w:r>
        <w:rPr>
          <w:rFonts w:eastAsia="楷体" w:cs="Times New Roman"/>
        </w:rPr>
        <w:t>（一）同质化竞争</w:t>
      </w:r>
    </w:p>
    <w:p w14:paraId="240F9421">
      <w:pPr>
        <w:ind w:firstLine="640"/>
        <w:rPr>
          <w:rFonts w:cs="Times New Roman"/>
        </w:rPr>
      </w:pPr>
      <w:r>
        <w:rPr>
          <w:rFonts w:cs="Times New Roman"/>
        </w:rPr>
        <w:t>近年来，国际、国内核药市场的爆发增长促使核医疗产业吸引了核资源丰富与技术基础扎实地区的追捧，浙江、山东、湖南、甘肃等地争先建设大规模的核医疗产业园，尤其在市场份额占比高的核医疗产业上狠抓发力，省内成都、绵阳、乐山也在各级相关政策支持下加快核医疗产业链布局，核医疗头部企业开始纷纷被各产业园招引落地，核医疗产业竞争格局已然形成。</w:t>
      </w:r>
    </w:p>
    <w:p w14:paraId="04B2826B">
      <w:pPr>
        <w:ind w:firstLine="640"/>
        <w:rPr>
          <w:rFonts w:cs="Times New Roman"/>
        </w:rPr>
      </w:pPr>
      <w:r>
        <w:rPr>
          <w:rFonts w:cs="Times New Roman"/>
        </w:rPr>
        <w:t>应对策略：精准定位与差异化发展。坚决依托核医学与分子影像四川省重点实验室、西南医科大学附属医院核医学中心、核医疗中心等技术创新禀赋和核医疗服务赋能，构建创新生态体系，通过举办学术会议、研讨会、项目对接会等活动，促进园区内企业、高校及研究机构之间的交流与合作，强化产学研深度融合，加速科研成果的转化与应用。结合泸州自有优势、园区自身特色，明确核医疗产业定位和发展方向，建设公共实验室、中试基地、技术转移中心等设施，为园区企业提供技术支持和资源共享，打造大中小企业创新协同、产能共享、供应链互通的新型产业发展生态，避免同质化竞争。</w:t>
      </w:r>
    </w:p>
    <w:p w14:paraId="4F4200D6">
      <w:pPr>
        <w:ind w:firstLine="640"/>
        <w:rPr>
          <w:rFonts w:eastAsia="楷体" w:cs="Times New Roman"/>
        </w:rPr>
      </w:pPr>
      <w:r>
        <w:rPr>
          <w:rFonts w:eastAsia="楷体" w:cs="Times New Roman"/>
        </w:rPr>
        <w:t>（二）招商引力不足</w:t>
      </w:r>
    </w:p>
    <w:p w14:paraId="3226F3E6">
      <w:pPr>
        <w:ind w:firstLine="640"/>
        <w:rPr>
          <w:rFonts w:cs="Times New Roman"/>
        </w:rPr>
      </w:pPr>
      <w:r>
        <w:rPr>
          <w:rFonts w:cs="Times New Roman"/>
        </w:rPr>
        <w:t>核医疗产业区域竞争较大，各产业园在招商引资时竞争非常激烈，尤其是先进地区区位条件优越、招引力度大，资金基础雄厚，已率先招揽业内龙头企业，初步产生集聚效益，吸引了创新创业型企业落地。核医疗产业属于知识密集型和技术密集型医药产业中的分支领域，专业门槛高，因此对从事招商的工作人员要求也高，在竞争愈发激烈的“抢商”时代，专业能力不足的招商团队十分被动，不合适的主体引入可能会给地方投资、园区发展埋下风险。</w:t>
      </w:r>
    </w:p>
    <w:p w14:paraId="1B679673">
      <w:pPr>
        <w:ind w:firstLine="640"/>
        <w:rPr>
          <w:rFonts w:cs="Times New Roman"/>
        </w:rPr>
      </w:pPr>
      <w:r>
        <w:rPr>
          <w:rFonts w:cs="Times New Roman"/>
        </w:rPr>
        <w:t>应对策略：借鉴先进地区成熟的招商引资经验，依托西南核医疗产业园比较优势，明确重点招商领域和对象，推出大力度的优惠政策，开放多样化的深度合作模式，针对性招引中小型创新核医疗企业，重点招引省内及邻近区域的业内骨干企业，鼎力扶持成果转化快、市场响应佳的热门产品，尽快树立品牌优势。加强对招商团队的培训，借助专业数字化招商平台，建立产业数字化生态系统，了解区域核医疗创新要素和创新实力，掌握全球核医疗产业创新资源的最新分布，提升团队产业招商思维和核医疗专业知识的了解，加强招商宣传，积极主动作为，提供优质服务保障。主动探索区域合作体制机制，与省内成都、绵阳、乐山联合搭建核医疗全产业链链接渠道，合力推动四川核医疗产业突破发展。</w:t>
      </w:r>
    </w:p>
    <w:p w14:paraId="70036FB9">
      <w:pPr>
        <w:ind w:firstLine="640"/>
        <w:rPr>
          <w:rFonts w:eastAsia="楷体" w:cs="Times New Roman"/>
        </w:rPr>
      </w:pPr>
      <w:r>
        <w:rPr>
          <w:rFonts w:eastAsia="楷体" w:cs="Times New Roman"/>
        </w:rPr>
        <w:t>（三）公众态度严肃/社会信任度低</w:t>
      </w:r>
    </w:p>
    <w:p w14:paraId="4EE20404">
      <w:pPr>
        <w:ind w:firstLine="640"/>
        <w:rPr>
          <w:rFonts w:cs="Times New Roman"/>
        </w:rPr>
      </w:pPr>
      <w:r>
        <w:rPr>
          <w:rFonts w:cs="Times New Roman"/>
        </w:rPr>
        <w:t>核辐射会通过内外照射和体表沾染的方式引发人体健康危害，表现为急慢性辐射损伤和癌症、遗传损害等远期效应。公众普遍对核辐射、核电站、核反应堆等涉核项目建设存有恐惧心理，尤其是已发生的大型核事故对公众心理造成了巨大冲击，公众谈核色变的恐慌情绪广泛蔓延。同时，公众缺乏对核与辐射知识的了解，对核技术应用领域产生抵触心理。</w:t>
      </w:r>
    </w:p>
    <w:p w14:paraId="4FC0F860">
      <w:pPr>
        <w:ind w:firstLine="640"/>
        <w:rPr>
          <w:rFonts w:cs="Times New Roman"/>
          <w:highlight w:val="yellow"/>
        </w:rPr>
      </w:pPr>
      <w:r>
        <w:rPr>
          <w:rFonts w:cs="Times New Roman"/>
        </w:rPr>
        <w:t>应对措施：监管部门必须严格开展核安全监管，严格落实核安全责任，全面提升核安全监管能力，强化核安全科技创新，确保核安全万无一失、绝无一失。涉核企业要充分发挥主体作用，健全企业核安全文化建设和评估考核机制，不断筑牢核安全防线。保障公众对核安全的知情权、参与权和监督权，找准涉核项目中公众的“恐核”症结，坚持核安全公开透明，遵循公众阅读习惯和规律，开通官方微博和微信公众号，发布有关涉核产业发展的国家政策解读、辐射安全知识等信息，定期向公众发送园区涉核项目建设情况，让公众安心、放心。积极开展核安全公共宣传活动，统筹规划建立核科普长效机制，加强核科普队伍建设，培养专业素质高、科普能力强、专兼结合的核科普队伍，广泛渗透入公众日常生活中，消除公众的“核安全知识鸿沟”，不断增强社会对核安全的信心。</w:t>
      </w:r>
    </w:p>
    <w:p w14:paraId="39055C6F">
      <w:pPr>
        <w:ind w:firstLine="640"/>
        <w:rPr>
          <w:rFonts w:cs="Times New Roman"/>
        </w:rPr>
      </w:pPr>
    </w:p>
    <w:p w14:paraId="1DB7D4D6">
      <w:pPr>
        <w:pStyle w:val="2"/>
        <w:rPr>
          <w:rFonts w:cs="Times New Roman"/>
        </w:rPr>
      </w:pPr>
      <w:bookmarkStart w:id="125" w:name="_Toc31466"/>
      <w:bookmarkStart w:id="126" w:name="_Toc138"/>
      <w:bookmarkStart w:id="127" w:name="_Toc25728"/>
      <w:r>
        <w:rPr>
          <w:rFonts w:cs="Times New Roman"/>
        </w:rPr>
        <w:t>第十章  保障措施</w:t>
      </w:r>
      <w:bookmarkEnd w:id="125"/>
      <w:bookmarkEnd w:id="126"/>
      <w:bookmarkEnd w:id="127"/>
    </w:p>
    <w:p w14:paraId="306CC64C">
      <w:pPr>
        <w:pStyle w:val="4"/>
        <w:ind w:firstLine="640"/>
        <w:rPr>
          <w:rFonts w:cs="Times New Roman"/>
        </w:rPr>
      </w:pPr>
      <w:bookmarkStart w:id="128" w:name="_Toc16586"/>
      <w:bookmarkStart w:id="129" w:name="_Toc7127"/>
      <w:bookmarkStart w:id="130" w:name="_Toc10145"/>
      <w:r>
        <w:rPr>
          <w:rFonts w:eastAsia="黑体" w:cs="Times New Roman"/>
        </w:rPr>
        <w:t>一、强化组织领导</w:t>
      </w:r>
      <w:bookmarkEnd w:id="128"/>
      <w:bookmarkEnd w:id="129"/>
      <w:bookmarkEnd w:id="130"/>
    </w:p>
    <w:p w14:paraId="5800200F">
      <w:pPr>
        <w:ind w:firstLine="640"/>
        <w:rPr>
          <w:rFonts w:cs="Times New Roman"/>
        </w:rPr>
      </w:pPr>
      <w:r>
        <w:rPr>
          <w:rFonts w:cs="Times New Roman"/>
        </w:rPr>
        <w:t>建立西南核医疗产业园总体发展规划工作领导小组，负责统一组织、指导、协调、督促西南核医疗产业园区发展规划的组织实施，统筹推进园区创建和管理工作，围绕产业集群，各有关部门各司其职协调解决空间、规划、建设、生产、服务等全方面问题，形成纵向联动、横向协同合力推进工作体系。成立核医疗产业发展专家小组和支撑机构，研究制定促进产业发展的落地支持性政策，建立核医疗产业集群统计监测体系和差异化考核制度，持续提供高质量决策建议。定期召开工作汇报会议，研究产业问题，部署、检查工作情况，沟通信息，实行产业重点任务推进情况一月一调度、一季一通报、一年一评估制度。切实抓好园区发展工作，扛牢压实工作责任，确保高质量完成目标任务。</w:t>
      </w:r>
    </w:p>
    <w:p w14:paraId="17DAC01C">
      <w:pPr>
        <w:pStyle w:val="4"/>
        <w:ind w:firstLine="640"/>
        <w:rPr>
          <w:rFonts w:cs="Times New Roman"/>
        </w:rPr>
      </w:pPr>
      <w:bookmarkStart w:id="131" w:name="_Toc23858"/>
      <w:bookmarkStart w:id="132" w:name="_Toc415"/>
      <w:bookmarkStart w:id="133" w:name="_Toc17698"/>
      <w:r>
        <w:rPr>
          <w:rFonts w:eastAsia="黑体" w:cs="Times New Roman"/>
        </w:rPr>
        <w:t>二、加强资金扶持</w:t>
      </w:r>
      <w:bookmarkEnd w:id="131"/>
      <w:bookmarkEnd w:id="132"/>
      <w:bookmarkEnd w:id="133"/>
    </w:p>
    <w:p w14:paraId="3E08B1C9">
      <w:pPr>
        <w:ind w:firstLine="640"/>
        <w:rPr>
          <w:rFonts w:cs="Times New Roman"/>
        </w:rPr>
      </w:pPr>
      <w:r>
        <w:rPr>
          <w:rFonts w:cs="Times New Roman"/>
        </w:rPr>
        <w:t>加大财政支持力度，包括但不限于财政专项资金扶持，政府债券资金及土地优惠政策等，并积极争取省市级对本产业设立的专项资金及发行的政府专项债券、超长期特别国债、制造业中长期贷款等，大力支持重大研发成果转化、产业创新能力建设、核医疗生产基地建设等重点项目。设立核医疗产业投资基金，加强与各类投资公司、银行等金融机构合作，加大对核医疗企业的信贷支持力度，采取股权投资、债券融资、上市融资以及资产管理等多种方式，推进研发基地建设、企业培育、产品开发、成果转化和产业化、品牌打造、市场拓展等。积极撬动社会资本投入园区建设，招引龙头企业带领发展，增强产业园盈利和融资能力。配合政府支持、企业投资、金融机构融资、社会资本合作以及园区自身盈利等多渠道资金筹措方式，建立专门的资金监管机制，严格资金使用审批程序，确保资金合理使用和项目顺利推进。</w:t>
      </w:r>
    </w:p>
    <w:p w14:paraId="6E994E06">
      <w:pPr>
        <w:pStyle w:val="4"/>
        <w:ind w:firstLine="640"/>
        <w:rPr>
          <w:rFonts w:cs="Times New Roman"/>
        </w:rPr>
      </w:pPr>
      <w:bookmarkStart w:id="134" w:name="_Toc22891"/>
      <w:bookmarkStart w:id="135" w:name="_Toc12444"/>
      <w:bookmarkStart w:id="136" w:name="_Toc21391"/>
      <w:r>
        <w:rPr>
          <w:rFonts w:eastAsia="黑体" w:cs="Times New Roman"/>
        </w:rPr>
        <w:t>三、保障土地供应</w:t>
      </w:r>
      <w:bookmarkEnd w:id="134"/>
      <w:bookmarkEnd w:id="135"/>
      <w:bookmarkEnd w:id="136"/>
    </w:p>
    <w:p w14:paraId="0A532C80">
      <w:pPr>
        <w:ind w:firstLine="640"/>
        <w:rPr>
          <w:rFonts w:cs="Times New Roman"/>
        </w:rPr>
      </w:pPr>
      <w:r>
        <w:rPr>
          <w:rFonts w:cs="Times New Roman"/>
        </w:rPr>
        <w:t>科学规划合理布局核医疗产业发展空间，基于产业园区的地形地貌、地质条件以及环境承载能力，节约集约空间，引入先进的地理信息系统（GIS）和遥感技术进行精确测量和评估，科学合理地规划用地，促进园区土地高效利用。充分考虑环保因素，鼓励园区在符合规划、环评条件下建设满足研发和生产企业需求的标准化厂房，聚焦优势领域、优势产品，建立重点企业和项目库，对重点项目给予政策倾斜，优先提供土地、优化精简审批程序。规划建设用于保障园区人才引进、企业职工住宿的住宅，全面建设满足核医疗产业发展的配套设施，实现产业园区的可持续发展。</w:t>
      </w:r>
    </w:p>
    <w:p w14:paraId="33DEE8C4">
      <w:pPr>
        <w:pStyle w:val="4"/>
        <w:ind w:firstLine="640"/>
        <w:rPr>
          <w:rFonts w:cs="Times New Roman"/>
        </w:rPr>
      </w:pPr>
      <w:bookmarkStart w:id="137" w:name="_Toc30761"/>
      <w:bookmarkStart w:id="138" w:name="_Toc26121"/>
      <w:bookmarkStart w:id="139" w:name="_Toc3248"/>
      <w:r>
        <w:rPr>
          <w:rFonts w:eastAsia="黑体" w:cs="Times New Roman"/>
        </w:rPr>
        <w:t>四、优化发展环境</w:t>
      </w:r>
      <w:bookmarkEnd w:id="137"/>
      <w:bookmarkEnd w:id="138"/>
      <w:bookmarkEnd w:id="139"/>
    </w:p>
    <w:p w14:paraId="09947EDF">
      <w:pPr>
        <w:ind w:firstLine="640"/>
        <w:rPr>
          <w:rFonts w:cs="Times New Roman"/>
        </w:rPr>
      </w:pPr>
      <w:r>
        <w:rPr>
          <w:rFonts w:cs="Times New Roman"/>
        </w:rPr>
        <w:t>优化企业营商环境，搭建“一站式”服务体系的工作站，为入驻企业提供全方位服务，包括从公司注册到人才招聘，从环评安评到报批报建，从仪器平台到药械注册，从基金投资到法律咨询等各项服务，建立健全公共服务平台，充分保障企业运营发展。组织整合高校、医疗机构、龙头企业、CRO、CDMO等社会优质资源，不断创新产学研合作机制，促进成果转化。支持相关行业协会等机构加大推广创新型、高品质、高端级产品，举办供需对接会，搭建精准、高效、常态化的对接平台，鼓励错位发展、良性竞争，促进供需双方精准合作。加强对外宣传，通过专业论坛、博览会、主流媒体、新兴媒体、产业平台等多渠道营造全社会支持核医疗产业集群高质量发展的良好氛围。</w:t>
      </w:r>
    </w:p>
    <w:p w14:paraId="20D3F86C">
      <w:pPr>
        <w:ind w:firstLine="0" w:firstLineChars="0"/>
        <w:rPr>
          <w:rFonts w:cs="Times New Roman"/>
          <w:color w:val="333333"/>
          <w:szCs w:val="32"/>
          <w:shd w:val="clear" w:color="auto" w:fill="FFFFFF"/>
        </w:rPr>
      </w:pPr>
    </w:p>
    <w:p w14:paraId="7EEDFEAE">
      <w:pPr>
        <w:pStyle w:val="2"/>
        <w:jc w:val="both"/>
        <w:rPr>
          <w:rFonts w:cs="Times New Roman"/>
        </w:rPr>
      </w:pPr>
      <w:bookmarkStart w:id="140" w:name="_Toc20439"/>
      <w:bookmarkStart w:id="141" w:name="_Toc16838"/>
      <w:bookmarkStart w:id="142" w:name="_Toc13791"/>
      <w:r>
        <w:rPr>
          <w:rFonts w:cs="Times New Roman"/>
        </w:rPr>
        <w:t>附件</w:t>
      </w:r>
      <w:bookmarkEnd w:id="140"/>
      <w:bookmarkEnd w:id="141"/>
      <w:bookmarkEnd w:id="142"/>
    </w:p>
    <w:p w14:paraId="10075AB3">
      <w:pPr>
        <w:ind w:firstLine="640"/>
        <w:rPr>
          <w:rFonts w:hint="default" w:eastAsia="FangSong_GB2312" w:cs="Times New Roman"/>
          <w:color w:val="333333"/>
          <w:szCs w:val="32"/>
          <w:shd w:val="clear" w:color="auto" w:fill="FFFFFF"/>
          <w:lang w:val="en-US" w:eastAsia="zh-CN"/>
        </w:rPr>
      </w:pPr>
      <w:r>
        <w:rPr>
          <w:rFonts w:cs="Times New Roman"/>
          <w:color w:val="333333"/>
          <w:szCs w:val="32"/>
          <w:shd w:val="clear" w:color="auto" w:fill="FFFFFF"/>
        </w:rPr>
        <w:t>1.</w:t>
      </w:r>
      <w:r>
        <w:rPr>
          <w:rFonts w:hint="eastAsia" w:cs="Times New Roman"/>
          <w:color w:val="333333"/>
          <w:szCs w:val="32"/>
          <w:shd w:val="clear" w:color="auto" w:fill="FFFFFF"/>
          <w:lang w:val="en-US" w:eastAsia="zh-CN"/>
        </w:rPr>
        <w:t>放射性药物重点企业及拳头产品</w:t>
      </w:r>
    </w:p>
    <w:p w14:paraId="16C9F59C">
      <w:pPr>
        <w:ind w:firstLine="640"/>
        <w:rPr>
          <w:rFonts w:hint="default" w:cs="Times New Roman"/>
          <w:color w:val="333333"/>
          <w:szCs w:val="32"/>
          <w:shd w:val="clear" w:color="auto" w:fill="FFFFFF"/>
          <w:lang w:val="en-US" w:eastAsia="zh-CN"/>
        </w:rPr>
      </w:pPr>
      <w:r>
        <w:rPr>
          <w:rFonts w:hint="eastAsia" w:cs="Times New Roman"/>
          <w:color w:val="333333"/>
          <w:szCs w:val="32"/>
          <w:shd w:val="clear" w:color="auto" w:fill="FFFFFF"/>
          <w:lang w:val="en-US" w:eastAsia="zh-CN"/>
        </w:rPr>
        <w:t>2.核医疗装备重点企业及拳头产品</w:t>
      </w:r>
    </w:p>
    <w:p w14:paraId="0B5042F0">
      <w:pPr>
        <w:ind w:firstLine="640"/>
        <w:rPr>
          <w:rFonts w:cs="Times New Roman"/>
          <w:color w:val="333333"/>
          <w:szCs w:val="32"/>
          <w:shd w:val="clear" w:color="auto" w:fill="FFFFFF"/>
        </w:rPr>
      </w:pPr>
      <w:r>
        <w:rPr>
          <w:rFonts w:hint="eastAsia" w:cs="Times New Roman"/>
          <w:color w:val="333333"/>
          <w:szCs w:val="32"/>
          <w:shd w:val="clear" w:color="auto" w:fill="FFFFFF"/>
          <w:lang w:val="en-US" w:eastAsia="zh-CN"/>
        </w:rPr>
        <w:t>3.</w:t>
      </w:r>
      <w:r>
        <w:rPr>
          <w:rFonts w:cs="Times New Roman"/>
          <w:color w:val="333333"/>
          <w:szCs w:val="32"/>
          <w:shd w:val="clear" w:color="auto" w:fill="FFFFFF"/>
        </w:rPr>
        <w:t>放射性药物辐射安全管理规定</w:t>
      </w:r>
    </w:p>
    <w:p w14:paraId="2124B00E">
      <w:pPr>
        <w:ind w:firstLine="640"/>
        <w:rPr>
          <w:rFonts w:cs="Times New Roman"/>
          <w:color w:val="333333"/>
          <w:szCs w:val="32"/>
          <w:shd w:val="clear" w:color="auto" w:fill="FFFFFF"/>
        </w:rPr>
      </w:pPr>
      <w:r>
        <w:rPr>
          <w:rFonts w:hint="eastAsia" w:cs="Times New Roman"/>
          <w:color w:val="333333"/>
          <w:szCs w:val="32"/>
          <w:shd w:val="clear" w:color="auto" w:fill="FFFFFF"/>
          <w:lang w:val="en-US" w:eastAsia="zh-CN"/>
        </w:rPr>
        <w:t>4</w:t>
      </w:r>
      <w:r>
        <w:rPr>
          <w:rFonts w:cs="Times New Roman"/>
          <w:color w:val="333333"/>
          <w:szCs w:val="32"/>
          <w:shd w:val="clear" w:color="auto" w:fill="FFFFFF"/>
        </w:rPr>
        <w:t>.放射性药物非临床前安全性评价与临床试验</w:t>
      </w:r>
    </w:p>
    <w:p w14:paraId="1782CBC6">
      <w:pPr>
        <w:ind w:firstLine="640"/>
        <w:rPr>
          <w:rFonts w:cs="Times New Roman"/>
          <w:color w:val="333333"/>
          <w:szCs w:val="32"/>
          <w:shd w:val="clear" w:color="auto" w:fill="FFFFFF"/>
        </w:rPr>
      </w:pPr>
      <w:r>
        <w:rPr>
          <w:rFonts w:hint="eastAsia" w:cs="Times New Roman"/>
          <w:color w:val="333333"/>
          <w:szCs w:val="32"/>
          <w:shd w:val="clear" w:color="auto" w:fill="FFFFFF"/>
          <w:lang w:val="en-US" w:eastAsia="zh-CN"/>
        </w:rPr>
        <w:t>5</w:t>
      </w:r>
      <w:r>
        <w:rPr>
          <w:rFonts w:cs="Times New Roman"/>
          <w:color w:val="333333"/>
          <w:szCs w:val="32"/>
          <w:shd w:val="clear" w:color="auto" w:fill="FFFFFF"/>
        </w:rPr>
        <w:t>.放射性药品生产、经营企业审批</w:t>
      </w:r>
    </w:p>
    <w:p w14:paraId="0FD037BC">
      <w:pPr>
        <w:ind w:firstLine="640"/>
        <w:rPr>
          <w:rFonts w:cs="Times New Roman"/>
          <w:color w:val="333333"/>
          <w:szCs w:val="32"/>
          <w:shd w:val="clear" w:color="auto" w:fill="FFFFFF"/>
        </w:rPr>
      </w:pPr>
      <w:r>
        <w:rPr>
          <w:rFonts w:hint="eastAsia" w:cs="Times New Roman"/>
          <w:color w:val="333333"/>
          <w:szCs w:val="32"/>
          <w:shd w:val="clear" w:color="auto" w:fill="FFFFFF"/>
          <w:lang w:val="en-US" w:eastAsia="zh-CN"/>
        </w:rPr>
        <w:t>6</w:t>
      </w:r>
      <w:r>
        <w:rPr>
          <w:rFonts w:cs="Times New Roman"/>
          <w:color w:val="333333"/>
          <w:szCs w:val="32"/>
          <w:shd w:val="clear" w:color="auto" w:fill="FFFFFF"/>
        </w:rPr>
        <w:t>.放射性药物生产质量管理</w:t>
      </w:r>
    </w:p>
    <w:p w14:paraId="41F6E1BE">
      <w:pPr>
        <w:ind w:firstLine="640"/>
        <w:rPr>
          <w:rFonts w:cs="Times New Roman"/>
          <w:color w:val="333333"/>
          <w:szCs w:val="32"/>
          <w:shd w:val="clear" w:color="auto" w:fill="FFFFFF"/>
        </w:rPr>
      </w:pPr>
      <w:r>
        <w:rPr>
          <w:rFonts w:hint="eastAsia" w:cs="Times New Roman"/>
          <w:color w:val="333333"/>
          <w:szCs w:val="32"/>
          <w:shd w:val="clear" w:color="auto" w:fill="FFFFFF"/>
          <w:lang w:val="en-US" w:eastAsia="zh-CN"/>
        </w:rPr>
        <w:t>7</w:t>
      </w:r>
      <w:r>
        <w:rPr>
          <w:rFonts w:cs="Times New Roman"/>
          <w:color w:val="333333"/>
          <w:szCs w:val="32"/>
          <w:shd w:val="clear" w:color="auto" w:fill="FFFFFF"/>
        </w:rPr>
        <w:t>.放射性废物处置</w:t>
      </w:r>
    </w:p>
    <w:p w14:paraId="75B6502F">
      <w:pPr>
        <w:ind w:firstLine="640"/>
        <w:rPr>
          <w:rFonts w:hint="default" w:eastAsia="FangSong_GB2312" w:cs="Times New Roman"/>
          <w:color w:val="333333"/>
          <w:szCs w:val="32"/>
          <w:shd w:val="clear" w:color="auto" w:fill="FFFFFF"/>
          <w:lang w:val="en-US" w:eastAsia="zh-CN"/>
        </w:rPr>
      </w:pPr>
      <w:r>
        <w:rPr>
          <w:rFonts w:hint="eastAsia" w:cs="Times New Roman"/>
          <w:color w:val="333333"/>
          <w:szCs w:val="32"/>
          <w:shd w:val="clear" w:color="auto" w:fill="FFFFFF"/>
          <w:lang w:val="en-US" w:eastAsia="zh-CN"/>
        </w:rPr>
        <w:t>8.关于辐射事故应急的法规、管理办法和标准</w:t>
      </w:r>
    </w:p>
    <w:p w14:paraId="373F0393">
      <w:pPr>
        <w:ind w:firstLine="640"/>
        <w:rPr>
          <w:rFonts w:cs="Times New Roman"/>
          <w:color w:val="333333"/>
          <w:szCs w:val="32"/>
          <w:shd w:val="clear" w:color="auto" w:fill="FFFFFF"/>
        </w:rPr>
      </w:pPr>
      <w:r>
        <w:rPr>
          <w:rFonts w:cs="Times New Roman"/>
          <w:color w:val="333333"/>
          <w:szCs w:val="32"/>
          <w:shd w:val="clear" w:color="auto" w:fill="FFFFFF"/>
        </w:rPr>
        <w:br w:type="page"/>
      </w:r>
    </w:p>
    <w:p w14:paraId="7CF89E36">
      <w:pPr>
        <w:widowControl/>
        <w:ind w:firstLine="0" w:firstLineChars="0"/>
        <w:jc w:val="left"/>
        <w:outlineLvl w:val="1"/>
        <w:rPr>
          <w:rFonts w:eastAsia="黑体" w:cs="Times New Roman"/>
          <w:szCs w:val="32"/>
        </w:rPr>
      </w:pPr>
      <w:bookmarkStart w:id="143" w:name="_Toc2455"/>
      <w:bookmarkStart w:id="144" w:name="_Toc31120"/>
      <w:bookmarkStart w:id="145" w:name="_Toc15907"/>
      <w:bookmarkStart w:id="146" w:name="_Toc24038"/>
      <w:bookmarkStart w:id="147" w:name="_Toc12592"/>
      <w:bookmarkStart w:id="148" w:name="_Toc4162"/>
      <w:r>
        <w:rPr>
          <w:rFonts w:eastAsia="黑体" w:cs="Times New Roman"/>
          <w:szCs w:val="32"/>
        </w:rPr>
        <w:t xml:space="preserve">附件1 </w:t>
      </w:r>
      <w:r>
        <w:rPr>
          <w:rFonts w:hint="eastAsia" w:eastAsia="黑体" w:cs="Times New Roman"/>
          <w:szCs w:val="32"/>
        </w:rPr>
        <w:t>放射性药物重点企业及拳头产品</w:t>
      </w:r>
      <w:bookmarkEnd w:id="143"/>
    </w:p>
    <w:p w14:paraId="7658BF86">
      <w:pPr>
        <w:widowControl/>
        <w:ind w:firstLine="0" w:firstLineChars="0"/>
        <w:jc w:val="left"/>
        <w:outlineLvl w:val="9"/>
        <w:rPr>
          <w:rFonts w:eastAsia="黑体" w:cs="Times New Roman"/>
          <w:szCs w:val="32"/>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8"/>
        <w:gridCol w:w="1912"/>
        <w:gridCol w:w="5782"/>
      </w:tblGrid>
      <w:tr w14:paraId="22FE6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Align w:val="center"/>
          </w:tcPr>
          <w:p w14:paraId="6AB33C19">
            <w:pPr>
              <w:autoSpaceDE/>
              <w:autoSpaceDN/>
              <w:spacing w:line="240" w:lineRule="auto"/>
              <w:ind w:firstLine="0" w:firstLineChars="0"/>
              <w:jc w:val="center"/>
              <w:rPr>
                <w:rFonts w:hint="default" w:ascii="Times New Roman" w:hAnsi="Times New Roman" w:eastAsia="仿宋_GB2312" w:cs="Times New Roman"/>
                <w:b/>
                <w:bCs w:val="0"/>
                <w:sz w:val="24"/>
                <w:szCs w:val="32"/>
                <w:vertAlign w:val="baseline"/>
                <w:lang w:val="en-US" w:eastAsia="zh-CN" w:bidi="ar"/>
              </w:rPr>
            </w:pPr>
            <w:r>
              <w:rPr>
                <w:rFonts w:hint="eastAsia" w:ascii="Times New Roman" w:hAnsi="Times New Roman" w:eastAsia="仿宋_GB2312" w:cs="Times New Roman"/>
                <w:b/>
                <w:bCs w:val="0"/>
                <w:sz w:val="24"/>
                <w:szCs w:val="32"/>
                <w:vertAlign w:val="baseline"/>
                <w:lang w:val="en-US" w:eastAsia="zh-CN" w:bidi="ar"/>
              </w:rPr>
              <w:t>区域</w:t>
            </w:r>
          </w:p>
        </w:tc>
        <w:tc>
          <w:tcPr>
            <w:tcW w:w="1912" w:type="dxa"/>
            <w:vAlign w:val="center"/>
          </w:tcPr>
          <w:p w14:paraId="493832D5">
            <w:pPr>
              <w:autoSpaceDE/>
              <w:autoSpaceDN/>
              <w:spacing w:line="240" w:lineRule="auto"/>
              <w:ind w:firstLine="0" w:firstLineChars="0"/>
              <w:jc w:val="center"/>
              <w:rPr>
                <w:rFonts w:hint="default" w:ascii="Times New Roman" w:hAnsi="Times New Roman" w:eastAsia="仿宋_GB2312" w:cs="Times New Roman"/>
                <w:b/>
                <w:bCs w:val="0"/>
                <w:sz w:val="24"/>
                <w:szCs w:val="32"/>
                <w:vertAlign w:val="baseline"/>
                <w:lang w:val="en-US" w:eastAsia="zh-CN" w:bidi="ar"/>
              </w:rPr>
            </w:pPr>
            <w:r>
              <w:rPr>
                <w:rFonts w:hint="eastAsia" w:ascii="Times New Roman" w:hAnsi="Times New Roman" w:eastAsia="仿宋_GB2312" w:cs="Times New Roman"/>
                <w:b/>
                <w:bCs w:val="0"/>
                <w:sz w:val="24"/>
                <w:szCs w:val="32"/>
                <w:vertAlign w:val="baseline"/>
                <w:lang w:val="en-US" w:eastAsia="zh-CN" w:bidi="ar"/>
              </w:rPr>
              <w:t>重点企业</w:t>
            </w:r>
          </w:p>
        </w:tc>
        <w:tc>
          <w:tcPr>
            <w:tcW w:w="5782" w:type="dxa"/>
            <w:vAlign w:val="center"/>
          </w:tcPr>
          <w:p w14:paraId="658068EE">
            <w:pPr>
              <w:autoSpaceDE/>
              <w:autoSpaceDN/>
              <w:spacing w:line="240" w:lineRule="auto"/>
              <w:ind w:firstLine="0" w:firstLineChars="0"/>
              <w:jc w:val="center"/>
              <w:rPr>
                <w:rFonts w:hint="default" w:ascii="Times New Roman" w:hAnsi="Times New Roman" w:eastAsia="仿宋_GB2312" w:cs="Times New Roman"/>
                <w:b/>
                <w:bCs w:val="0"/>
                <w:sz w:val="24"/>
                <w:szCs w:val="32"/>
                <w:vertAlign w:val="baseline"/>
                <w:lang w:val="en-US" w:eastAsia="zh-CN" w:bidi="ar"/>
              </w:rPr>
            </w:pPr>
            <w:r>
              <w:rPr>
                <w:rFonts w:hint="eastAsia" w:ascii="Times New Roman" w:hAnsi="Times New Roman" w:eastAsia="仿宋_GB2312" w:cs="Times New Roman"/>
                <w:b/>
                <w:bCs w:val="0"/>
                <w:sz w:val="24"/>
                <w:szCs w:val="32"/>
                <w:vertAlign w:val="baseline"/>
                <w:lang w:val="en-US" w:eastAsia="zh-CN" w:bidi="ar"/>
              </w:rPr>
              <w:t>拳头产品</w:t>
            </w:r>
          </w:p>
        </w:tc>
      </w:tr>
      <w:tr w14:paraId="7051D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8" w:hRule="atLeast"/>
        </w:trPr>
        <w:tc>
          <w:tcPr>
            <w:tcW w:w="828" w:type="dxa"/>
            <w:vMerge w:val="restart"/>
            <w:vAlign w:val="center"/>
          </w:tcPr>
          <w:p w14:paraId="748410B7">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eastAsia" w:ascii="Times New Roman" w:hAnsi="Times New Roman" w:eastAsia="仿宋_GB2312" w:cs="Times New Roman"/>
                <w:sz w:val="24"/>
                <w:szCs w:val="32"/>
                <w:vertAlign w:val="baseline"/>
                <w:lang w:val="en-US" w:eastAsia="zh-CN" w:bidi="ar"/>
              </w:rPr>
              <w:t>国外</w:t>
            </w:r>
          </w:p>
        </w:tc>
        <w:tc>
          <w:tcPr>
            <w:tcW w:w="1912" w:type="dxa"/>
            <w:vAlign w:val="center"/>
          </w:tcPr>
          <w:p w14:paraId="135F73A6">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eastAsia" w:ascii="Times New Roman" w:hAnsi="Times New Roman" w:eastAsia="仿宋_GB2312" w:cs="Times New Roman"/>
                <w:sz w:val="24"/>
                <w:szCs w:val="32"/>
                <w:vertAlign w:val="baseline"/>
                <w:lang w:val="en-US" w:eastAsia="zh-CN" w:bidi="ar"/>
              </w:rPr>
              <w:t>瑞士</w:t>
            </w:r>
            <w:r>
              <w:rPr>
                <w:rFonts w:hint="default" w:ascii="Times New Roman" w:hAnsi="Times New Roman" w:eastAsia="仿宋_GB2312" w:cs="Times New Roman"/>
                <w:sz w:val="24"/>
                <w:szCs w:val="32"/>
                <w:vertAlign w:val="baseline"/>
                <w:lang w:val="en-US" w:eastAsia="zh-CN" w:bidi="ar"/>
              </w:rPr>
              <w:t>诺华</w:t>
            </w:r>
          </w:p>
        </w:tc>
        <w:tc>
          <w:tcPr>
            <w:tcW w:w="5782" w:type="dxa"/>
            <w:vAlign w:val="center"/>
          </w:tcPr>
          <w:p w14:paraId="7695354D">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eastAsia" w:ascii="Times New Roman" w:hAnsi="Times New Roman" w:eastAsia="仿宋_GB2312" w:cs="Times New Roman"/>
                <w:sz w:val="24"/>
                <w:szCs w:val="32"/>
                <w:lang w:val="en-US" w:eastAsia="zh-CN" w:bidi="ar"/>
              </w:rPr>
              <w:t>拥有</w:t>
            </w:r>
            <w:r>
              <w:rPr>
                <w:rFonts w:hint="eastAsia" w:ascii="Times New Roman" w:hAnsi="Times New Roman" w:eastAsia="仿宋_GB2312" w:cs="Times New Roman"/>
                <w:sz w:val="24"/>
                <w:szCs w:val="32"/>
                <w:lang w:bidi="ar"/>
              </w:rPr>
              <w:t>Pluvicto；Lutathera两款畅销产品</w:t>
            </w:r>
            <w:r>
              <w:rPr>
                <w:rFonts w:hint="eastAsia" w:ascii="Times New Roman" w:hAnsi="Times New Roman" w:eastAsia="仿宋_GB2312" w:cs="Times New Roman"/>
                <w:sz w:val="24"/>
                <w:szCs w:val="32"/>
                <w:lang w:eastAsia="zh-CN" w:bidi="ar"/>
              </w:rPr>
              <w:t>，</w:t>
            </w:r>
            <w:r>
              <w:rPr>
                <w:rFonts w:hint="eastAsia" w:ascii="Times New Roman" w:hAnsi="Times New Roman" w:eastAsia="仿宋_GB2312" w:cs="Times New Roman"/>
                <w:sz w:val="24"/>
                <w:szCs w:val="32"/>
                <w:lang w:val="en-US" w:eastAsia="zh-CN" w:bidi="ar"/>
              </w:rPr>
              <w:t>此外，诺华还有</w:t>
            </w:r>
            <w:r>
              <w:rPr>
                <w:rFonts w:hint="eastAsia" w:ascii="Times New Roman" w:hAnsi="Times New Roman" w:eastAsia="仿宋_GB2312" w:cs="Times New Roman"/>
                <w:sz w:val="24"/>
                <w:szCs w:val="32"/>
                <w:vertAlign w:val="superscript"/>
                <w:lang w:val="en-US" w:eastAsia="zh-CN" w:bidi="ar"/>
              </w:rPr>
              <w:t>177</w:t>
            </w:r>
            <w:r>
              <w:rPr>
                <w:rFonts w:hint="eastAsia" w:ascii="Times New Roman" w:hAnsi="Times New Roman" w:eastAsia="仿宋_GB2312" w:cs="Times New Roman"/>
                <w:sz w:val="24"/>
                <w:szCs w:val="32"/>
                <w:lang w:val="en-US" w:eastAsia="zh-CN" w:bidi="ar"/>
              </w:rPr>
              <w:t>Lu-FAP-2286、</w:t>
            </w:r>
            <w:r>
              <w:rPr>
                <w:rFonts w:hint="eastAsia" w:ascii="Times New Roman" w:hAnsi="Times New Roman" w:eastAsia="仿宋_GB2312" w:cs="Times New Roman"/>
                <w:sz w:val="24"/>
                <w:szCs w:val="32"/>
                <w:vertAlign w:val="superscript"/>
                <w:lang w:val="en-US" w:eastAsia="zh-CN" w:bidi="ar"/>
              </w:rPr>
              <w:t>177</w:t>
            </w:r>
            <w:r>
              <w:rPr>
                <w:rFonts w:hint="eastAsia" w:ascii="Times New Roman" w:hAnsi="Times New Roman" w:eastAsia="仿宋_GB2312" w:cs="Times New Roman"/>
                <w:sz w:val="24"/>
                <w:szCs w:val="32"/>
                <w:lang w:val="en-US" w:eastAsia="zh-CN" w:bidi="ar"/>
              </w:rPr>
              <w:t>Lu-NeoBOMB1、</w:t>
            </w:r>
            <w:r>
              <w:rPr>
                <w:rFonts w:hint="eastAsia" w:ascii="Times New Roman" w:hAnsi="Times New Roman" w:eastAsia="仿宋_GB2312" w:cs="Times New Roman"/>
                <w:sz w:val="24"/>
                <w:szCs w:val="32"/>
                <w:vertAlign w:val="superscript"/>
                <w:lang w:val="en-US" w:eastAsia="zh-CN" w:bidi="ar"/>
              </w:rPr>
              <w:t>225</w:t>
            </w:r>
            <w:r>
              <w:rPr>
                <w:rFonts w:hint="eastAsia" w:ascii="Times New Roman" w:hAnsi="Times New Roman" w:eastAsia="仿宋_GB2312" w:cs="Times New Roman"/>
                <w:sz w:val="24"/>
                <w:szCs w:val="32"/>
                <w:lang w:val="en-US" w:eastAsia="zh-CN" w:bidi="ar"/>
              </w:rPr>
              <w:t>Ac-PSMA-617等产品在研。</w:t>
            </w:r>
            <w:r>
              <w:rPr>
                <w:rFonts w:hint="default" w:ascii="Times New Roman" w:hAnsi="Times New Roman" w:eastAsia="仿宋_GB2312" w:cs="Times New Roman"/>
                <w:sz w:val="24"/>
                <w:szCs w:val="32"/>
                <w:vertAlign w:val="baseline"/>
                <w:lang w:val="en-US" w:eastAsia="zh-CN" w:bidi="ar"/>
              </w:rPr>
              <w:t>2023年获得了开发FAP靶向治疗应用的独家权。FAP是放射性药物的全新靶点，临床价值非常高。此外诺华在放射性前体早期发现中和Bicycle有布局，在放射性药物耐药机制中和Artios也有合作。</w:t>
            </w:r>
          </w:p>
        </w:tc>
      </w:tr>
      <w:tr w14:paraId="54BA1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4" w:hRule="atLeast"/>
        </w:trPr>
        <w:tc>
          <w:tcPr>
            <w:tcW w:w="828" w:type="dxa"/>
            <w:vMerge w:val="continue"/>
            <w:vAlign w:val="center"/>
          </w:tcPr>
          <w:p w14:paraId="7AC0CA24">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3ED4EA66">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eastAsia" w:ascii="Times New Roman" w:hAnsi="Times New Roman" w:eastAsia="仿宋_GB2312" w:cs="Times New Roman"/>
                <w:sz w:val="24"/>
                <w:szCs w:val="32"/>
                <w:vertAlign w:val="baseline"/>
                <w:lang w:val="en-US" w:eastAsia="zh-CN" w:bidi="ar"/>
              </w:rPr>
              <w:t>德国</w:t>
            </w:r>
            <w:r>
              <w:rPr>
                <w:rFonts w:hint="default" w:ascii="Times New Roman" w:hAnsi="Times New Roman" w:eastAsia="仿宋_GB2312" w:cs="Times New Roman"/>
                <w:sz w:val="24"/>
                <w:szCs w:val="32"/>
                <w:vertAlign w:val="baseline"/>
                <w:lang w:val="en-US" w:eastAsia="zh-CN" w:bidi="ar"/>
              </w:rPr>
              <w:t>拜耳</w:t>
            </w:r>
          </w:p>
        </w:tc>
        <w:tc>
          <w:tcPr>
            <w:tcW w:w="5782" w:type="dxa"/>
            <w:vAlign w:val="center"/>
          </w:tcPr>
          <w:p w14:paraId="32179F12">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eastAsia" w:ascii="Times New Roman" w:hAnsi="Times New Roman" w:eastAsia="仿宋_GB2312" w:cs="Times New Roman"/>
                <w:sz w:val="24"/>
                <w:szCs w:val="32"/>
                <w:vertAlign w:val="baseline"/>
                <w:lang w:val="en-US" w:eastAsia="zh-CN" w:bidi="ar"/>
              </w:rPr>
              <w:t>拥有Xofigo（多菲戈）即氯化镭[²²³Ra]注射液；拜耳启动了创新型靶向治疗放射性药物</w:t>
            </w:r>
            <w:r>
              <w:rPr>
                <w:rFonts w:hint="eastAsia" w:ascii="Times New Roman" w:hAnsi="Times New Roman" w:eastAsia="仿宋_GB2312" w:cs="Times New Roman"/>
                <w:sz w:val="24"/>
                <w:szCs w:val="32"/>
                <w:vertAlign w:val="superscript"/>
                <w:lang w:val="en-US" w:eastAsia="zh-CN" w:bidi="ar"/>
              </w:rPr>
              <w:t>225</w:t>
            </w:r>
            <w:r>
              <w:rPr>
                <w:rFonts w:hint="eastAsia" w:ascii="Times New Roman" w:hAnsi="Times New Roman" w:eastAsia="仿宋_GB2312" w:cs="Times New Roman"/>
                <w:sz w:val="24"/>
                <w:szCs w:val="32"/>
                <w:vertAlign w:val="baseline"/>
                <w:lang w:val="en-US" w:eastAsia="zh-CN" w:bidi="ar"/>
              </w:rPr>
              <w:t>Ac-PSMA-Trillium（BAY 3563254）在晚期前列腺癌的I期研究。这是一种基于α粒子的PSMA靶向放射疗法，有望用于治疗晚期转移性前列腺癌患者。</w:t>
            </w:r>
          </w:p>
        </w:tc>
      </w:tr>
      <w:tr w14:paraId="74EE6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2" w:hRule="atLeast"/>
        </w:trPr>
        <w:tc>
          <w:tcPr>
            <w:tcW w:w="828" w:type="dxa"/>
            <w:vMerge w:val="continue"/>
            <w:vAlign w:val="center"/>
          </w:tcPr>
          <w:p w14:paraId="012A4E7E">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63204F2C">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eastAsia" w:ascii="Times New Roman" w:hAnsi="Times New Roman" w:eastAsia="仿宋_GB2312" w:cs="Times New Roman"/>
                <w:sz w:val="24"/>
                <w:szCs w:val="32"/>
                <w:vertAlign w:val="baseline"/>
                <w:lang w:val="en-US" w:eastAsia="zh-CN" w:bidi="ar"/>
              </w:rPr>
              <w:t>美国</w:t>
            </w:r>
            <w:r>
              <w:rPr>
                <w:rFonts w:hint="default" w:ascii="Times New Roman" w:hAnsi="Times New Roman" w:eastAsia="仿宋_GB2312" w:cs="Times New Roman"/>
                <w:sz w:val="24"/>
                <w:szCs w:val="32"/>
                <w:vertAlign w:val="baseline"/>
                <w:lang w:val="en-US" w:eastAsia="zh-CN" w:bidi="ar"/>
              </w:rPr>
              <w:t>通用</w:t>
            </w:r>
          </w:p>
        </w:tc>
        <w:tc>
          <w:tcPr>
            <w:tcW w:w="5782" w:type="dxa"/>
            <w:vAlign w:val="center"/>
          </w:tcPr>
          <w:p w14:paraId="22E90B36">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Fluorine-18 fludeoxyglucose（</w:t>
            </w:r>
            <w:r>
              <w:rPr>
                <w:rFonts w:hint="default" w:ascii="Times New Roman" w:hAnsi="Times New Roman" w:eastAsia="仿宋_GB2312" w:cs="Times New Roman"/>
                <w:sz w:val="24"/>
                <w:szCs w:val="32"/>
                <w:vertAlign w:val="superscript"/>
                <w:lang w:val="en-US" w:eastAsia="zh-CN" w:bidi="ar"/>
              </w:rPr>
              <w:t>18</w:t>
            </w:r>
            <w:r>
              <w:rPr>
                <w:rFonts w:hint="default" w:ascii="Times New Roman" w:hAnsi="Times New Roman" w:eastAsia="仿宋_GB2312" w:cs="Times New Roman"/>
                <w:sz w:val="24"/>
                <w:szCs w:val="32"/>
                <w:vertAlign w:val="baseline"/>
                <w:lang w:val="en-US" w:eastAsia="zh-CN" w:bidi="ar"/>
              </w:rPr>
              <w:t>F-FDG），用于肿瘤、癫痫病灶糖代谢异常检测。</w:t>
            </w:r>
          </w:p>
          <w:p w14:paraId="7F728E7E">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Technetium-99m macroaggregated albumin（</w:t>
            </w:r>
            <w:r>
              <w:rPr>
                <w:rFonts w:hint="default" w:ascii="Times New Roman" w:hAnsi="Times New Roman" w:eastAsia="仿宋_GB2312" w:cs="Times New Roman"/>
                <w:sz w:val="24"/>
                <w:szCs w:val="32"/>
                <w:vertAlign w:val="superscript"/>
                <w:lang w:val="en-US" w:eastAsia="zh-CN" w:bidi="ar"/>
              </w:rPr>
              <w:t>99m</w:t>
            </w:r>
            <w:r>
              <w:rPr>
                <w:rFonts w:hint="default" w:ascii="Times New Roman" w:hAnsi="Times New Roman" w:eastAsia="仿宋_GB2312" w:cs="Times New Roman"/>
                <w:sz w:val="24"/>
                <w:szCs w:val="32"/>
                <w:vertAlign w:val="baseline"/>
                <w:lang w:val="en-US" w:eastAsia="zh-CN" w:bidi="ar"/>
              </w:rPr>
              <w:t>Tc-MAA），用于肺灌注评价、腹静脉分流畅通性评价。</w:t>
            </w:r>
          </w:p>
          <w:p w14:paraId="634D6A4F">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Technetium-99m medronate（</w:t>
            </w:r>
            <w:r>
              <w:rPr>
                <w:rFonts w:hint="default" w:ascii="Times New Roman" w:hAnsi="Times New Roman" w:eastAsia="仿宋_GB2312" w:cs="Times New Roman"/>
                <w:sz w:val="24"/>
                <w:szCs w:val="32"/>
                <w:vertAlign w:val="superscript"/>
                <w:lang w:val="en-US" w:eastAsia="zh-CN" w:bidi="ar"/>
              </w:rPr>
              <w:t>99m</w:t>
            </w:r>
            <w:r>
              <w:rPr>
                <w:rFonts w:hint="default" w:ascii="Times New Roman" w:hAnsi="Times New Roman" w:eastAsia="仿宋_GB2312" w:cs="Times New Roman"/>
                <w:sz w:val="24"/>
                <w:szCs w:val="32"/>
                <w:vertAlign w:val="baseline"/>
                <w:lang w:val="en-US" w:eastAsia="zh-CN" w:bidi="ar"/>
              </w:rPr>
              <w:t>Tc-MDP），用于相关医学显像。</w:t>
            </w:r>
          </w:p>
          <w:p w14:paraId="5B5665F1">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商品名Hepatolite，但主要用于急性胆囊炎诊断。</w:t>
            </w:r>
          </w:p>
          <w:p w14:paraId="73D1902E">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商品名Ceretec，也用于脑卒中患者血脑灌注、白细胞标记显像，以及腹腔感染及肠道炎症定位。</w:t>
            </w:r>
          </w:p>
          <w:p w14:paraId="555DCC9D">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MyoVIEW（Technetium（</w:t>
            </w:r>
            <w:r>
              <w:rPr>
                <w:rFonts w:hint="default" w:ascii="Times New Roman" w:hAnsi="Times New Roman" w:eastAsia="仿宋_GB2312" w:cs="Times New Roman"/>
                <w:sz w:val="24"/>
                <w:szCs w:val="32"/>
                <w:vertAlign w:val="superscript"/>
                <w:lang w:val="en-US" w:eastAsia="zh-CN" w:bidi="ar"/>
              </w:rPr>
              <w:t>99m</w:t>
            </w:r>
            <w:r>
              <w:rPr>
                <w:rFonts w:hint="default" w:ascii="Times New Roman" w:hAnsi="Times New Roman" w:eastAsia="仿宋_GB2312" w:cs="Times New Roman"/>
                <w:sz w:val="24"/>
                <w:szCs w:val="32"/>
                <w:vertAlign w:val="baseline"/>
                <w:lang w:val="en-US" w:eastAsia="zh-CN" w:bidi="ar"/>
              </w:rPr>
              <w:t>Tc）Tetrofosmin），用于评估已知或疑似冠状动脉疾病的心肌灌注成像。</w:t>
            </w:r>
          </w:p>
          <w:p w14:paraId="1ECA1568">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Carbon-11 choline（</w:t>
            </w:r>
            <w:r>
              <w:rPr>
                <w:rFonts w:hint="default" w:ascii="Times New Roman" w:hAnsi="Times New Roman" w:eastAsia="仿宋_GB2312" w:cs="Times New Roman"/>
                <w:sz w:val="24"/>
                <w:szCs w:val="32"/>
                <w:vertAlign w:val="superscript"/>
                <w:lang w:val="en-US" w:eastAsia="zh-CN" w:bidi="ar"/>
              </w:rPr>
              <w:t>11</w:t>
            </w:r>
            <w:r>
              <w:rPr>
                <w:rFonts w:hint="default" w:ascii="Times New Roman" w:hAnsi="Times New Roman" w:eastAsia="仿宋_GB2312" w:cs="Times New Roman"/>
                <w:sz w:val="24"/>
                <w:szCs w:val="32"/>
                <w:vertAlign w:val="baseline"/>
                <w:lang w:val="en-US" w:eastAsia="zh-CN" w:bidi="ar"/>
              </w:rPr>
              <w:t>C-胆碱）用于前列腺癌复发诊断</w:t>
            </w:r>
            <w:r>
              <w:rPr>
                <w:rFonts w:hint="eastAsia" w:ascii="Times New Roman" w:hAnsi="Times New Roman" w:eastAsia="仿宋_GB2312" w:cs="Times New Roman"/>
                <w:sz w:val="24"/>
                <w:szCs w:val="32"/>
                <w:vertAlign w:val="baseline"/>
                <w:lang w:val="en-US" w:eastAsia="zh-CN" w:bidi="ar"/>
              </w:rPr>
              <w:t>。</w:t>
            </w:r>
          </w:p>
        </w:tc>
      </w:tr>
      <w:tr w14:paraId="641BC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91" w:hRule="atLeast"/>
        </w:trPr>
        <w:tc>
          <w:tcPr>
            <w:tcW w:w="828" w:type="dxa"/>
            <w:vMerge w:val="continue"/>
            <w:vAlign w:val="center"/>
          </w:tcPr>
          <w:p w14:paraId="10D38E41">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6925AFB0">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礼来（Eli Lilly）</w:t>
            </w:r>
          </w:p>
          <w:p w14:paraId="3214325A">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5782" w:type="dxa"/>
            <w:vAlign w:val="center"/>
          </w:tcPr>
          <w:p w14:paraId="3950A51C">
            <w:pPr>
              <w:autoSpaceDE/>
              <w:autoSpaceDN/>
              <w:spacing w:line="240" w:lineRule="auto"/>
              <w:ind w:firstLine="0" w:firstLineChars="0"/>
              <w:jc w:val="left"/>
              <w:rPr>
                <w:rFonts w:hint="eastAsia"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礼来通过并购加强肿瘤板块，布局核药创新赛道</w:t>
            </w:r>
            <w:r>
              <w:rPr>
                <w:rFonts w:hint="eastAsia" w:ascii="Times New Roman" w:hAnsi="Times New Roman" w:eastAsia="仿宋_GB2312" w:cs="Times New Roman"/>
                <w:sz w:val="24"/>
                <w:szCs w:val="32"/>
                <w:lang w:eastAsia="zh-CN" w:bidi="ar"/>
              </w:rPr>
              <w:t>：</w:t>
            </w:r>
            <w:r>
              <w:rPr>
                <w:rFonts w:hint="eastAsia" w:ascii="Times New Roman" w:hAnsi="Times New Roman" w:eastAsia="仿宋_GB2312" w:cs="Times New Roman"/>
                <w:sz w:val="24"/>
                <w:szCs w:val="32"/>
                <w:lang w:bidi="ar"/>
              </w:rPr>
              <w:t>Aktis Oncology生物技术公司的靶向抗癌药物AKY-1189，一种靶向Nectin-4的微型蛋白（一种在尿路上皮癌和其他实体癌中发现的肿瘤相关抗原）α放射性偶联物</w:t>
            </w:r>
            <w:r>
              <w:rPr>
                <w:rFonts w:hint="eastAsia" w:ascii="Times New Roman" w:hAnsi="Times New Roman" w:eastAsia="仿宋_GB2312" w:cs="Times New Roman"/>
                <w:sz w:val="24"/>
                <w:szCs w:val="32"/>
                <w:lang w:eastAsia="zh-CN" w:bidi="ar"/>
              </w:rPr>
              <w:t>；</w:t>
            </w:r>
            <w:r>
              <w:rPr>
                <w:rFonts w:hint="eastAsia" w:ascii="Times New Roman" w:hAnsi="Times New Roman" w:eastAsia="仿宋_GB2312" w:cs="Times New Roman"/>
                <w:sz w:val="24"/>
                <w:szCs w:val="32"/>
                <w:lang w:bidi="ar"/>
              </w:rPr>
              <w:t>拥有多款放射性配体疗法管线</w:t>
            </w:r>
            <w:r>
              <w:rPr>
                <w:rFonts w:hint="eastAsia" w:ascii="Times New Roman" w:hAnsi="Times New Roman" w:eastAsia="仿宋_GB2312" w:cs="Times New Roman"/>
                <w:sz w:val="24"/>
                <w:szCs w:val="32"/>
                <w:lang w:eastAsia="zh-CN" w:bidi="ar"/>
              </w:rPr>
              <w:t>的</w:t>
            </w:r>
            <w:r>
              <w:rPr>
                <w:rFonts w:hint="eastAsia" w:ascii="Times New Roman" w:hAnsi="Times New Roman" w:eastAsia="仿宋_GB2312" w:cs="Times New Roman"/>
                <w:sz w:val="24"/>
                <w:szCs w:val="32"/>
                <w:lang w:bidi="ar"/>
              </w:rPr>
              <w:t>POINT Biopharm</w:t>
            </w:r>
            <w:r>
              <w:rPr>
                <w:rFonts w:hint="eastAsia" w:ascii="Times New Roman" w:hAnsi="Times New Roman" w:eastAsia="仿宋_GB2312" w:cs="Times New Roman"/>
                <w:sz w:val="24"/>
                <w:szCs w:val="32"/>
                <w:lang w:eastAsia="zh-CN" w:bidi="ar"/>
              </w:rPr>
              <w:t>公司，产品包括</w:t>
            </w:r>
            <w:r>
              <w:rPr>
                <w:rFonts w:hint="eastAsia" w:ascii="Times New Roman" w:hAnsi="Times New Roman" w:eastAsia="仿宋_GB2312" w:cs="Times New Roman"/>
                <w:sz w:val="24"/>
                <w:szCs w:val="32"/>
                <w:lang w:bidi="ar"/>
              </w:rPr>
              <w:t>PNT2002</w:t>
            </w:r>
            <w:r>
              <w:rPr>
                <w:rFonts w:hint="eastAsia" w:ascii="Times New Roman" w:hAnsi="Times New Roman" w:eastAsia="仿宋_GB2312" w:cs="Times New Roman"/>
                <w:sz w:val="24"/>
                <w:szCs w:val="32"/>
                <w:lang w:eastAsia="zh-CN" w:bidi="ar"/>
              </w:rPr>
              <w:t>，</w:t>
            </w:r>
            <w:r>
              <w:rPr>
                <w:rFonts w:hint="eastAsia" w:ascii="Times New Roman" w:hAnsi="Times New Roman" w:eastAsia="仿宋_GB2312" w:cs="Times New Roman"/>
                <w:sz w:val="24"/>
                <w:szCs w:val="32"/>
                <w:lang w:bidi="ar"/>
              </w:rPr>
              <w:t>一种靶向前列腺特异性膜抗原（PSMA）的放射性疗法，针对治疗转移性去势抵抗性前列腺癌的三期临床试验</w:t>
            </w:r>
            <w:r>
              <w:rPr>
                <w:rFonts w:hint="eastAsia" w:ascii="Times New Roman" w:hAnsi="Times New Roman" w:eastAsia="仿宋_GB2312" w:cs="Times New Roman"/>
                <w:sz w:val="24"/>
                <w:szCs w:val="32"/>
                <w:lang w:eastAsia="zh-CN" w:bidi="ar"/>
              </w:rPr>
              <w:t>，</w:t>
            </w:r>
            <w:r>
              <w:rPr>
                <w:rFonts w:hint="eastAsia" w:ascii="Times New Roman" w:hAnsi="Times New Roman" w:eastAsia="仿宋_GB2312" w:cs="Times New Roman"/>
                <w:sz w:val="24"/>
                <w:szCs w:val="32"/>
                <w:lang w:bidi="ar"/>
              </w:rPr>
              <w:t>治疗用核药</w:t>
            </w:r>
            <w:r>
              <w:rPr>
                <w:rFonts w:hint="eastAsia" w:ascii="Times New Roman" w:hAnsi="Times New Roman" w:eastAsia="仿宋_GB2312" w:cs="Times New Roman"/>
                <w:sz w:val="24"/>
                <w:szCs w:val="32"/>
                <w:vertAlign w:val="superscript"/>
                <w:lang w:bidi="ar"/>
              </w:rPr>
              <w:t>177</w:t>
            </w:r>
            <w:r>
              <w:rPr>
                <w:rFonts w:hint="eastAsia" w:ascii="Times New Roman" w:hAnsi="Times New Roman" w:eastAsia="仿宋_GB2312" w:cs="Times New Roman"/>
                <w:sz w:val="24"/>
                <w:szCs w:val="32"/>
                <w:lang w:bidi="ar"/>
              </w:rPr>
              <w:t>Lu-PNT6555</w:t>
            </w:r>
            <w:r>
              <w:rPr>
                <w:rFonts w:hint="eastAsia" w:ascii="Times New Roman" w:hAnsi="Times New Roman" w:eastAsia="仿宋_GB2312" w:cs="Times New Roman"/>
                <w:sz w:val="24"/>
                <w:szCs w:val="32"/>
                <w:lang w:eastAsia="zh-CN" w:bidi="ar"/>
              </w:rPr>
              <w:t>，基于诊疗一体化开发的</w:t>
            </w:r>
            <w:r>
              <w:rPr>
                <w:rFonts w:hint="eastAsia" w:ascii="Times New Roman" w:hAnsi="Times New Roman" w:eastAsia="仿宋_GB2312" w:cs="Times New Roman"/>
                <w:sz w:val="24"/>
                <w:szCs w:val="32"/>
                <w:vertAlign w:val="superscript"/>
                <w:lang w:eastAsia="zh-CN" w:bidi="ar"/>
              </w:rPr>
              <w:t>68</w:t>
            </w:r>
            <w:r>
              <w:rPr>
                <w:rFonts w:hint="eastAsia" w:ascii="Times New Roman" w:hAnsi="Times New Roman" w:eastAsia="仿宋_GB2312" w:cs="Times New Roman"/>
                <w:sz w:val="24"/>
                <w:szCs w:val="32"/>
                <w:lang w:eastAsia="zh-CN" w:bidi="ar"/>
              </w:rPr>
              <w:t>Ga-PNT6555，</w:t>
            </w:r>
            <w:r>
              <w:rPr>
                <w:rFonts w:hint="eastAsia" w:ascii="Times New Roman" w:hAnsi="Times New Roman" w:eastAsia="仿宋_GB2312" w:cs="Times New Roman"/>
                <w:sz w:val="24"/>
                <w:szCs w:val="32"/>
                <w:lang w:bidi="ar"/>
              </w:rPr>
              <w:t>还有一款用α核素</w:t>
            </w:r>
            <w:r>
              <w:rPr>
                <w:rFonts w:hint="eastAsia" w:ascii="Times New Roman" w:hAnsi="Times New Roman" w:eastAsia="仿宋_GB2312" w:cs="Times New Roman"/>
                <w:sz w:val="24"/>
                <w:szCs w:val="32"/>
                <w:vertAlign w:val="superscript"/>
                <w:lang w:bidi="ar"/>
              </w:rPr>
              <w:t>225</w:t>
            </w:r>
            <w:r>
              <w:rPr>
                <w:rFonts w:hint="eastAsia" w:ascii="Times New Roman" w:hAnsi="Times New Roman" w:eastAsia="仿宋_GB2312" w:cs="Times New Roman"/>
                <w:sz w:val="24"/>
                <w:szCs w:val="32"/>
                <w:lang w:bidi="ar"/>
              </w:rPr>
              <w:t>Ac标记的治疗用核药</w:t>
            </w:r>
            <w:r>
              <w:rPr>
                <w:rFonts w:hint="eastAsia" w:ascii="Times New Roman" w:hAnsi="Times New Roman" w:eastAsia="仿宋_GB2312" w:cs="Times New Roman"/>
                <w:sz w:val="24"/>
                <w:szCs w:val="32"/>
                <w:vertAlign w:val="superscript"/>
                <w:lang w:bidi="ar"/>
              </w:rPr>
              <w:t>225</w:t>
            </w:r>
            <w:r>
              <w:rPr>
                <w:rFonts w:hint="eastAsia" w:ascii="Times New Roman" w:hAnsi="Times New Roman" w:eastAsia="仿宋_GB2312" w:cs="Times New Roman"/>
                <w:sz w:val="24"/>
                <w:szCs w:val="32"/>
                <w:lang w:bidi="ar"/>
              </w:rPr>
              <w:t>AC-PNT6555处于临床前阶段</w:t>
            </w:r>
            <w:r>
              <w:rPr>
                <w:rFonts w:hint="eastAsia" w:ascii="Times New Roman" w:hAnsi="Times New Roman" w:eastAsia="仿宋_GB2312" w:cs="Times New Roman"/>
                <w:sz w:val="24"/>
                <w:szCs w:val="32"/>
                <w:lang w:eastAsia="zh-CN" w:bidi="ar"/>
              </w:rPr>
              <w:t>；</w:t>
            </w:r>
            <w:r>
              <w:rPr>
                <w:rFonts w:hint="eastAsia" w:ascii="Times New Roman" w:hAnsi="Times New Roman" w:eastAsia="仿宋_GB2312" w:cs="Times New Roman"/>
                <w:sz w:val="24"/>
                <w:szCs w:val="32"/>
                <w:lang w:bidi="ar"/>
              </w:rPr>
              <w:t>Radionetics Oncology</w:t>
            </w:r>
            <w:r>
              <w:rPr>
                <w:rFonts w:hint="eastAsia" w:ascii="Times New Roman" w:hAnsi="Times New Roman" w:eastAsia="仿宋_GB2312" w:cs="Times New Roman"/>
                <w:sz w:val="24"/>
                <w:szCs w:val="32"/>
                <w:lang w:eastAsia="zh-CN" w:bidi="ar"/>
              </w:rPr>
              <w:t>的</w:t>
            </w:r>
            <w:r>
              <w:rPr>
                <w:rFonts w:hint="eastAsia" w:ascii="Times New Roman" w:hAnsi="Times New Roman" w:eastAsia="仿宋_GB2312" w:cs="Times New Roman"/>
                <w:sz w:val="24"/>
                <w:szCs w:val="32"/>
                <w:lang w:bidi="ar"/>
              </w:rPr>
              <w:t>靶向GPCR的小分子放射性药物</w:t>
            </w:r>
            <w:r>
              <w:rPr>
                <w:rFonts w:hint="eastAsia" w:ascii="Times New Roman" w:hAnsi="Times New Roman" w:eastAsia="仿宋_GB2312" w:cs="Times New Roman"/>
                <w:sz w:val="24"/>
                <w:szCs w:val="32"/>
                <w:lang w:eastAsia="zh-CN" w:bidi="ar"/>
              </w:rPr>
              <w:t>，其</w:t>
            </w:r>
            <w:r>
              <w:rPr>
                <w:rFonts w:hint="eastAsia" w:ascii="Times New Roman" w:hAnsi="Times New Roman" w:eastAsia="仿宋_GB2312" w:cs="Times New Roman"/>
                <w:sz w:val="24"/>
                <w:szCs w:val="32"/>
                <w:lang w:bidi="ar"/>
              </w:rPr>
              <w:t>在研放射性药物</w:t>
            </w:r>
            <w:r>
              <w:rPr>
                <w:rFonts w:hint="eastAsia" w:ascii="Times New Roman" w:hAnsi="Times New Roman" w:eastAsia="仿宋_GB2312" w:cs="Times New Roman"/>
                <w:sz w:val="24"/>
                <w:szCs w:val="32"/>
                <w:vertAlign w:val="superscript"/>
                <w:lang w:bidi="ar"/>
              </w:rPr>
              <w:t>68</w:t>
            </w:r>
            <w:r>
              <w:rPr>
                <w:rFonts w:hint="eastAsia" w:ascii="Times New Roman" w:hAnsi="Times New Roman" w:eastAsia="仿宋_GB2312" w:cs="Times New Roman"/>
                <w:sz w:val="24"/>
                <w:szCs w:val="32"/>
                <w:lang w:bidi="ar"/>
              </w:rPr>
              <w:t>Ga-R8760目前正处于治疗肾上腺皮质癌的I期研究中，此外还将在乳腺癌、肺癌中开展临床研究。</w:t>
            </w:r>
          </w:p>
        </w:tc>
      </w:tr>
      <w:tr w14:paraId="5823E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9" w:hRule="atLeast"/>
        </w:trPr>
        <w:tc>
          <w:tcPr>
            <w:tcW w:w="828" w:type="dxa"/>
            <w:vMerge w:val="continue"/>
            <w:vAlign w:val="center"/>
          </w:tcPr>
          <w:p w14:paraId="5CA2907B">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750CC5D7">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德国（ITM）</w:t>
            </w:r>
          </w:p>
        </w:tc>
        <w:tc>
          <w:tcPr>
            <w:tcW w:w="5782" w:type="dxa"/>
            <w:vAlign w:val="center"/>
          </w:tcPr>
          <w:p w14:paraId="1DB0CC36">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ITM共有14条产品管线，其中诊断性核药ITM-14D已经获批上市，治疗性核药ITM-11最高临床阶段为III期临床，治疗性核药ITM-31、ITM-41、ITM-XX、ITM-XY处于临床I期阶段，诊断性核药ITM-24D、ITM-55D为临床III期，其他产品管线尚处于临床前。从产品管线也可看出，ITM关注的靶点为SSTR、CAXII、PSMA、FRα、HA、FAP；选择的核素包括Ga-68、Lu-177、Ac-225、Tb-161。</w:t>
            </w:r>
          </w:p>
        </w:tc>
      </w:tr>
      <w:tr w14:paraId="2C9EA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5" w:hRule="atLeast"/>
        </w:trPr>
        <w:tc>
          <w:tcPr>
            <w:tcW w:w="828" w:type="dxa"/>
            <w:vMerge w:val="continue"/>
            <w:vAlign w:val="center"/>
          </w:tcPr>
          <w:p w14:paraId="1181135A">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0284FC82">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阿斯利康（AstraZeneca）</w:t>
            </w:r>
          </w:p>
        </w:tc>
        <w:tc>
          <w:tcPr>
            <w:tcW w:w="5782" w:type="dxa"/>
            <w:vAlign w:val="center"/>
          </w:tcPr>
          <w:p w14:paraId="68585EF4">
            <w:pPr>
              <w:autoSpaceDE/>
              <w:autoSpaceDN/>
              <w:spacing w:line="240" w:lineRule="auto"/>
              <w:ind w:firstLine="0" w:firstLineChars="0"/>
              <w:jc w:val="left"/>
              <w:rPr>
                <w:rFonts w:hint="eastAsia"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阿斯利康Fusion公司达成了合作，研究靶向α疗法和药物组合</w:t>
            </w:r>
            <w:r>
              <w:rPr>
                <w:rFonts w:hint="eastAsia" w:ascii="Times New Roman" w:hAnsi="Times New Roman" w:eastAsia="仿宋_GB2312" w:cs="Times New Roman"/>
                <w:sz w:val="24"/>
                <w:szCs w:val="32"/>
                <w:lang w:eastAsia="zh-CN" w:bidi="ar"/>
              </w:rPr>
              <w:t>，后者</w:t>
            </w:r>
            <w:r>
              <w:rPr>
                <w:rFonts w:hint="eastAsia" w:ascii="Times New Roman" w:hAnsi="Times New Roman" w:eastAsia="仿宋_GB2312" w:cs="Times New Roman"/>
                <w:sz w:val="24"/>
                <w:szCs w:val="32"/>
                <w:lang w:bidi="ar"/>
              </w:rPr>
              <w:t>是一家临床阶段的肿瘤学公司，专注于开发下一代放射性偶联药物</w:t>
            </w:r>
            <w:r>
              <w:rPr>
                <w:rFonts w:hint="eastAsia" w:ascii="Times New Roman" w:hAnsi="Times New Roman" w:eastAsia="仿宋_GB2312" w:cs="Times New Roman"/>
                <w:sz w:val="24"/>
                <w:szCs w:val="32"/>
                <w:lang w:eastAsia="zh-CN" w:bidi="ar"/>
              </w:rPr>
              <w:t>，</w:t>
            </w:r>
            <w:r>
              <w:rPr>
                <w:rFonts w:hint="eastAsia" w:ascii="Times New Roman" w:hAnsi="Times New Roman" w:eastAsia="仿宋_GB2312" w:cs="Times New Roman"/>
                <w:sz w:val="24"/>
                <w:szCs w:val="32"/>
                <w:lang w:bidi="ar"/>
              </w:rPr>
              <w:t>拥有的核心产品为FPI-2265，递送放射性同位素锕225（</w:t>
            </w:r>
            <w:r>
              <w:rPr>
                <w:rFonts w:hint="eastAsia" w:ascii="Times New Roman" w:hAnsi="Times New Roman" w:eastAsia="仿宋_GB2312" w:cs="Times New Roman"/>
                <w:sz w:val="24"/>
                <w:szCs w:val="32"/>
                <w:vertAlign w:val="superscript"/>
                <w:lang w:bidi="ar"/>
              </w:rPr>
              <w:t>225</w:t>
            </w:r>
            <w:r>
              <w:rPr>
                <w:rFonts w:hint="eastAsia" w:ascii="Times New Roman" w:hAnsi="Times New Roman" w:eastAsia="仿宋_GB2312" w:cs="Times New Roman"/>
                <w:sz w:val="24"/>
                <w:szCs w:val="32"/>
                <w:lang w:bidi="ar"/>
              </w:rPr>
              <w:t>Ac），一款用于转移性去势抵抗性前列腺癌的新疗法，靶向前列腺特异性膜抗原，目前处于II期临床开发阶段。</w:t>
            </w:r>
          </w:p>
        </w:tc>
      </w:tr>
      <w:tr w14:paraId="33B29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2" w:hRule="atLeast"/>
        </w:trPr>
        <w:tc>
          <w:tcPr>
            <w:tcW w:w="828" w:type="dxa"/>
            <w:vMerge w:val="continue"/>
            <w:vAlign w:val="center"/>
          </w:tcPr>
          <w:p w14:paraId="14C49249">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1E726F41">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百时美施贵宝（BMS）</w:t>
            </w:r>
          </w:p>
        </w:tc>
        <w:tc>
          <w:tcPr>
            <w:tcW w:w="5782" w:type="dxa"/>
            <w:vAlign w:val="center"/>
          </w:tcPr>
          <w:p w14:paraId="4338F318">
            <w:pPr>
              <w:autoSpaceDE/>
              <w:autoSpaceDN/>
              <w:spacing w:line="240" w:lineRule="auto"/>
              <w:ind w:firstLine="0" w:firstLineChars="0"/>
              <w:jc w:val="left"/>
              <w:rPr>
                <w:rFonts w:hint="eastAsia"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已收购RayzeBio，获得RayzeBio基于α核素的差异化放射性药物技术平台和多款在研创新产品，包括RYZ101、RYZ801等创新靶向核药，以α粒子放射性同位素锕-225（</w:t>
            </w:r>
            <w:r>
              <w:rPr>
                <w:rFonts w:hint="default" w:ascii="Times New Roman" w:hAnsi="Times New Roman" w:eastAsia="仿宋_GB2312" w:cs="Times New Roman"/>
                <w:sz w:val="24"/>
                <w:szCs w:val="32"/>
                <w:vertAlign w:val="superscript"/>
                <w:lang w:bidi="ar"/>
              </w:rPr>
              <w:t>225</w:t>
            </w:r>
            <w:r>
              <w:rPr>
                <w:rFonts w:hint="default" w:ascii="Times New Roman" w:hAnsi="Times New Roman" w:eastAsia="仿宋_GB2312" w:cs="Times New Roman"/>
                <w:sz w:val="24"/>
                <w:szCs w:val="32"/>
                <w:lang w:bidi="ar"/>
              </w:rPr>
              <w:t>Ac）为核素</w:t>
            </w:r>
            <w:r>
              <w:rPr>
                <w:rFonts w:hint="eastAsia" w:ascii="Times New Roman" w:hAnsi="Times New Roman" w:eastAsia="仿宋_GB2312" w:cs="Times New Roman"/>
                <w:sz w:val="24"/>
                <w:szCs w:val="32"/>
                <w:lang w:eastAsia="zh-CN" w:bidi="ar"/>
              </w:rPr>
              <w:t>。</w:t>
            </w:r>
          </w:p>
        </w:tc>
      </w:tr>
      <w:tr w14:paraId="3D935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4" w:hRule="atLeast"/>
        </w:trPr>
        <w:tc>
          <w:tcPr>
            <w:tcW w:w="828" w:type="dxa"/>
            <w:vMerge w:val="continue"/>
            <w:vAlign w:val="center"/>
          </w:tcPr>
          <w:p w14:paraId="6741539E">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59A90041">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强生（Johnson &amp; Johnson）</w:t>
            </w:r>
          </w:p>
        </w:tc>
        <w:tc>
          <w:tcPr>
            <w:tcW w:w="5782" w:type="dxa"/>
            <w:vAlign w:val="center"/>
          </w:tcPr>
          <w:p w14:paraId="643438A6">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强生自研的JNJ-6420是一种基于抗hK2抗体的核药，旨在将高能、短程的α粒子核素精准递送到前列腺癌细胞。</w:t>
            </w:r>
            <w:r>
              <w:rPr>
                <w:rFonts w:hint="eastAsia" w:ascii="Times New Roman" w:hAnsi="Times New Roman" w:eastAsia="仿宋_GB2312" w:cs="Times New Roman"/>
                <w:sz w:val="24"/>
                <w:szCs w:val="32"/>
                <w:lang w:eastAsia="zh-CN" w:bidi="ar"/>
              </w:rPr>
              <w:t>强生还</w:t>
            </w:r>
            <w:r>
              <w:rPr>
                <w:rFonts w:hint="default" w:ascii="Times New Roman" w:hAnsi="Times New Roman" w:eastAsia="仿宋_GB2312" w:cs="Times New Roman"/>
                <w:sz w:val="24"/>
                <w:szCs w:val="32"/>
                <w:lang w:bidi="ar"/>
              </w:rPr>
              <w:t>与Nanobiotix进行BD合作，花了6000万美元的前期费用和资金，获得了NBTXR3的全球独家许可，NBTXR3是一种放射增强剂。</w:t>
            </w:r>
          </w:p>
        </w:tc>
      </w:tr>
      <w:tr w14:paraId="699FA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6" w:hRule="atLeast"/>
        </w:trPr>
        <w:tc>
          <w:tcPr>
            <w:tcW w:w="828" w:type="dxa"/>
            <w:vMerge w:val="continue"/>
            <w:vAlign w:val="center"/>
          </w:tcPr>
          <w:p w14:paraId="032D12B2">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36C53973">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罗氏（Roche）</w:t>
            </w:r>
          </w:p>
        </w:tc>
        <w:tc>
          <w:tcPr>
            <w:tcW w:w="5782" w:type="dxa"/>
            <w:vAlign w:val="center"/>
          </w:tcPr>
          <w:p w14:paraId="74B1B659">
            <w:pPr>
              <w:autoSpaceDE/>
              <w:autoSpaceDN/>
              <w:spacing w:line="240" w:lineRule="auto"/>
              <w:ind w:firstLine="0" w:firstLineChars="0"/>
              <w:jc w:val="left"/>
              <w:rPr>
                <w:rFonts w:hint="eastAsia" w:ascii="Times New Roman" w:hAnsi="Times New Roman" w:eastAsia="仿宋_GB2312" w:cs="Times New Roman"/>
                <w:sz w:val="24"/>
                <w:szCs w:val="32"/>
                <w:vertAlign w:val="baseline"/>
                <w:lang w:val="en-US" w:eastAsia="zh-CN" w:bidi="ar"/>
              </w:rPr>
            </w:pPr>
            <w:r>
              <w:rPr>
                <w:rFonts w:hint="eastAsia" w:ascii="Times New Roman" w:hAnsi="Times New Roman" w:eastAsia="仿宋_GB2312" w:cs="Times New Roman"/>
                <w:sz w:val="24"/>
                <w:szCs w:val="32"/>
                <w:lang w:eastAsia="zh-CN" w:bidi="ar"/>
              </w:rPr>
              <w:t>罗氏布局PDC涉及靶点包括PD-L1、CD38、TfR、c-Met等。</w:t>
            </w:r>
            <w:r>
              <w:rPr>
                <w:rFonts w:hint="default" w:ascii="Times New Roman" w:hAnsi="Times New Roman" w:eastAsia="仿宋_GB2312" w:cs="Times New Roman"/>
                <w:sz w:val="24"/>
                <w:szCs w:val="32"/>
                <w:lang w:bidi="ar"/>
              </w:rPr>
              <w:t>旗下基因泰克与PeptiDream达成一项高达10亿美元的多靶点合作和许可协议，旨在发现和开发新型大环肽-放射性同位素（肽-RI）偶联药物</w:t>
            </w:r>
            <w:r>
              <w:rPr>
                <w:rFonts w:hint="eastAsia" w:ascii="Times New Roman" w:hAnsi="Times New Roman" w:eastAsia="仿宋_GB2312" w:cs="Times New Roman"/>
                <w:sz w:val="24"/>
                <w:szCs w:val="32"/>
                <w:lang w:eastAsia="zh-CN" w:bidi="ar"/>
              </w:rPr>
              <w:t>。</w:t>
            </w:r>
          </w:p>
        </w:tc>
      </w:tr>
      <w:tr w14:paraId="4B754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5" w:hRule="atLeast"/>
        </w:trPr>
        <w:tc>
          <w:tcPr>
            <w:tcW w:w="828" w:type="dxa"/>
            <w:vMerge w:val="continue"/>
            <w:vAlign w:val="center"/>
          </w:tcPr>
          <w:p w14:paraId="6B2B2E1C">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3BD5CDC2">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Bicycle Therapeutics</w:t>
            </w:r>
          </w:p>
        </w:tc>
        <w:tc>
          <w:tcPr>
            <w:tcW w:w="5782" w:type="dxa"/>
            <w:vAlign w:val="center"/>
          </w:tcPr>
          <w:p w14:paraId="7ABB1561">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Bicycle Therapeutics与诺华达成一项战略合作协议，将共同开发、制造和商业化基于双环肽的放射性偶联药物，用于多个肿瘤靶标。Bicycle利用其专有的噬菌体平台开发靶向双环肽，诺华负责在此基础上进一步开发、生产和商业化。</w:t>
            </w:r>
          </w:p>
        </w:tc>
      </w:tr>
      <w:tr w14:paraId="72CC2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828" w:type="dxa"/>
            <w:vMerge w:val="continue"/>
            <w:vAlign w:val="center"/>
          </w:tcPr>
          <w:p w14:paraId="5A1A9AA5">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1DB1AF14">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Curium Pharma</w:t>
            </w:r>
          </w:p>
        </w:tc>
        <w:tc>
          <w:tcPr>
            <w:tcW w:w="5782" w:type="dxa"/>
            <w:vAlign w:val="center"/>
          </w:tcPr>
          <w:p w14:paraId="26221B0B">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Curium的Cu-64 PSMA I&amp;T有望成为美国首个用于前列腺癌成像的Cu-64 PSMA I&amp;T药物，并已在法国首次商业化应用</w:t>
            </w:r>
            <w:r>
              <w:rPr>
                <w:rFonts w:hint="default" w:ascii="Times New Roman" w:hAnsi="Times New Roman" w:eastAsia="仿宋_GB2312" w:cs="Times New Roman"/>
                <w:sz w:val="24"/>
                <w:szCs w:val="32"/>
                <w:vertAlign w:val="superscript"/>
                <w:lang w:val="en-US" w:eastAsia="zh-CN" w:bidi="ar"/>
              </w:rPr>
              <w:t>18</w:t>
            </w:r>
            <w:r>
              <w:rPr>
                <w:rFonts w:hint="default" w:ascii="Times New Roman" w:hAnsi="Times New Roman" w:eastAsia="仿宋_GB2312" w:cs="Times New Roman"/>
                <w:sz w:val="24"/>
                <w:szCs w:val="32"/>
                <w:vertAlign w:val="baseline"/>
                <w:lang w:val="en-US" w:eastAsia="zh-CN" w:bidi="ar"/>
              </w:rPr>
              <w:t>F-PSMA PET示踪剂Pylclari®，适用于前列腺癌患者。</w:t>
            </w:r>
          </w:p>
        </w:tc>
      </w:tr>
      <w:tr w14:paraId="1DF9E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2" w:hRule="atLeast"/>
        </w:trPr>
        <w:tc>
          <w:tcPr>
            <w:tcW w:w="828" w:type="dxa"/>
            <w:vMerge w:val="continue"/>
            <w:vAlign w:val="center"/>
          </w:tcPr>
          <w:p w14:paraId="316AB2CB">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7CABA686">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Jubilant</w:t>
            </w:r>
            <w:r>
              <w:rPr>
                <w:rFonts w:hint="eastAsia" w:ascii="Times New Roman" w:hAnsi="Times New Roman" w:eastAsia="仿宋_GB2312" w:cs="Times New Roman"/>
                <w:sz w:val="24"/>
                <w:szCs w:val="32"/>
                <w:vertAlign w:val="baseline"/>
                <w:lang w:val="en-US" w:eastAsia="zh-CN" w:bidi="ar"/>
              </w:rPr>
              <w:t xml:space="preserve"> </w:t>
            </w:r>
            <w:r>
              <w:rPr>
                <w:rFonts w:hint="default" w:ascii="Times New Roman" w:hAnsi="Times New Roman" w:eastAsia="仿宋_GB2312" w:cs="Times New Roman"/>
                <w:sz w:val="24"/>
                <w:szCs w:val="32"/>
                <w:vertAlign w:val="baseline"/>
                <w:lang w:val="en-US" w:eastAsia="zh-CN" w:bidi="ar"/>
              </w:rPr>
              <w:t>DraxImage Inc</w:t>
            </w:r>
          </w:p>
        </w:tc>
        <w:tc>
          <w:tcPr>
            <w:tcW w:w="5782" w:type="dxa"/>
            <w:vAlign w:val="center"/>
          </w:tcPr>
          <w:p w14:paraId="2C8DA7B6">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Jubilant Radiopharma的RUBY铷洗脱系统和RUBY-FILL（</w:t>
            </w:r>
            <w:r>
              <w:rPr>
                <w:rFonts w:hint="default" w:ascii="Times New Roman" w:hAnsi="Times New Roman" w:eastAsia="仿宋_GB2312" w:cs="Times New Roman"/>
                <w:sz w:val="24"/>
                <w:szCs w:val="32"/>
                <w:vertAlign w:val="superscript"/>
                <w:lang w:val="en-US" w:eastAsia="zh-CN" w:bidi="ar"/>
              </w:rPr>
              <w:t>82</w:t>
            </w:r>
            <w:r>
              <w:rPr>
                <w:rFonts w:hint="default" w:ascii="Times New Roman" w:hAnsi="Times New Roman" w:eastAsia="仿宋_GB2312" w:cs="Times New Roman"/>
                <w:sz w:val="24"/>
                <w:szCs w:val="32"/>
                <w:vertAlign w:val="baseline"/>
                <w:lang w:val="en-US" w:eastAsia="zh-CN" w:bidi="ar"/>
              </w:rPr>
              <w:t>Rb发生器）获得美国FDA批准，用于评估患者区域心肌灌注。</w:t>
            </w:r>
          </w:p>
        </w:tc>
      </w:tr>
      <w:tr w14:paraId="3F038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61EB83DD">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7B9BCF59">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Clarity Pharmaceuticals</w:t>
            </w:r>
          </w:p>
        </w:tc>
        <w:tc>
          <w:tcPr>
            <w:tcW w:w="5782" w:type="dxa"/>
            <w:vAlign w:val="center"/>
          </w:tcPr>
          <w:p w14:paraId="77D4E789">
            <w:pPr>
              <w:autoSpaceDE/>
              <w:autoSpaceDN/>
              <w:spacing w:line="240" w:lineRule="auto"/>
              <w:ind w:firstLine="0" w:firstLineChars="0"/>
              <w:jc w:val="left"/>
              <w:rPr>
                <w:rFonts w:hint="eastAsia"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靶向铜Theragnostic（TCT）是该公司基于其SAR技术平台开发的主导资产，用于治疗患有癌症的儿童和成人。Clarity的产品线包括一系列用于治疗各种适应症的产品，包括前列腺癌（SAR-bisPSMA，SAR-BBN）和神经母细胞瘤（SARTATE）</w:t>
            </w:r>
            <w:r>
              <w:rPr>
                <w:rFonts w:hint="eastAsia" w:ascii="Times New Roman" w:hAnsi="Times New Roman" w:eastAsia="仿宋_GB2312" w:cs="Times New Roman"/>
                <w:sz w:val="24"/>
                <w:szCs w:val="32"/>
                <w:lang w:eastAsia="zh-CN" w:bidi="ar"/>
              </w:rPr>
              <w:t>。</w:t>
            </w:r>
          </w:p>
        </w:tc>
      </w:tr>
      <w:tr w14:paraId="7E746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3AAE0489">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50AD9E1D">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ARTBIO</w:t>
            </w:r>
          </w:p>
        </w:tc>
        <w:tc>
          <w:tcPr>
            <w:tcW w:w="5782" w:type="dxa"/>
            <w:vAlign w:val="center"/>
          </w:tcPr>
          <w:p w14:paraId="6227ACA9">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ARTBIO通过选择最佳的α核素（</w:t>
            </w:r>
            <w:r>
              <w:rPr>
                <w:rFonts w:hint="default" w:ascii="Times New Roman" w:hAnsi="Times New Roman" w:eastAsia="仿宋_GB2312" w:cs="Times New Roman"/>
                <w:sz w:val="24"/>
                <w:szCs w:val="32"/>
                <w:vertAlign w:val="superscript"/>
                <w:lang w:bidi="ar"/>
              </w:rPr>
              <w:t>212</w:t>
            </w:r>
            <w:r>
              <w:rPr>
                <w:rFonts w:hint="default" w:ascii="Times New Roman" w:hAnsi="Times New Roman" w:eastAsia="仿宋_GB2312" w:cs="Times New Roman"/>
                <w:sz w:val="24"/>
                <w:szCs w:val="32"/>
                <w:lang w:bidi="ar"/>
              </w:rPr>
              <w:t>Pb）和肿瘤特异性靶点，开发最为安全有效的治疗方法。其AlphaDirect™技术是一项全球首创的</w:t>
            </w:r>
            <w:r>
              <w:rPr>
                <w:rFonts w:hint="default" w:ascii="Times New Roman" w:hAnsi="Times New Roman" w:eastAsia="仿宋_GB2312" w:cs="Times New Roman"/>
                <w:sz w:val="24"/>
                <w:szCs w:val="32"/>
                <w:vertAlign w:val="superscript"/>
                <w:lang w:bidi="ar"/>
              </w:rPr>
              <w:t>212</w:t>
            </w:r>
            <w:r>
              <w:rPr>
                <w:rFonts w:hint="default" w:ascii="Times New Roman" w:hAnsi="Times New Roman" w:eastAsia="仿宋_GB2312" w:cs="Times New Roman"/>
                <w:sz w:val="24"/>
                <w:szCs w:val="32"/>
                <w:lang w:bidi="ar"/>
              </w:rPr>
              <w:t>Pb分离提纯技术，可采用分布式生产模式，实现α核素药物高效可靠的生产和配送。</w:t>
            </w:r>
          </w:p>
        </w:tc>
      </w:tr>
      <w:tr w14:paraId="79A04F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4" w:hRule="atLeast"/>
        </w:trPr>
        <w:tc>
          <w:tcPr>
            <w:tcW w:w="828" w:type="dxa"/>
            <w:vMerge w:val="continue"/>
            <w:vAlign w:val="center"/>
          </w:tcPr>
          <w:p w14:paraId="2AA727E8">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5B17DC24">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Actinium Pharmaceuticals</w:t>
            </w:r>
          </w:p>
        </w:tc>
        <w:tc>
          <w:tcPr>
            <w:tcW w:w="5782" w:type="dxa"/>
            <w:vAlign w:val="center"/>
          </w:tcPr>
          <w:p w14:paraId="6E808E5A">
            <w:pPr>
              <w:autoSpaceDE/>
              <w:autoSpaceDN/>
              <w:spacing w:line="240" w:lineRule="auto"/>
              <w:ind w:firstLine="0" w:firstLineChars="0"/>
              <w:jc w:val="left"/>
              <w:rPr>
                <w:rFonts w:hint="default" w:ascii="Times New Roman" w:hAnsi="Times New Roman" w:eastAsia="仿宋_GB2312" w:cs="Times New Roman"/>
                <w:sz w:val="24"/>
                <w:szCs w:val="32"/>
                <w:lang w:bidi="ar"/>
              </w:rPr>
            </w:pPr>
            <w:r>
              <w:rPr>
                <w:rFonts w:hint="default" w:ascii="Times New Roman" w:hAnsi="Times New Roman" w:eastAsia="仿宋_GB2312" w:cs="Times New Roman"/>
                <w:sz w:val="24"/>
                <w:szCs w:val="32"/>
                <w:lang w:bidi="ar"/>
              </w:rPr>
              <w:t>Actinium的主要候选药物是lomab-B（CD45）（apamistamab-I-131），目前处于P-III状态，适用于BMT调理。在 P-I 中，Actinium 具有 Iomab-ACT （CD45）、Actimab-A （CD33）和 CLAG-M、Actimab-A （CD33）和 Venetoclax、Actimab-A （CD33）和 Venetoclax with HMA。</w:t>
            </w:r>
          </w:p>
          <w:p w14:paraId="5A59D04F">
            <w:pPr>
              <w:autoSpaceDE/>
              <w:autoSpaceDN/>
              <w:spacing w:line="240" w:lineRule="auto"/>
              <w:ind w:firstLine="0" w:firstLineChars="0"/>
              <w:jc w:val="left"/>
              <w:rPr>
                <w:rFonts w:hint="eastAsia"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lang w:bidi="ar"/>
              </w:rPr>
              <w:t>2023年2月，Actinium Pharmaceuticals与NCI签署了合作研发协议（CRADA），以开发Actimab-A用于治疗急性髓系白血病（AML）和其他血液系统恶性肿瘤</w:t>
            </w:r>
            <w:r>
              <w:rPr>
                <w:rFonts w:hint="eastAsia" w:ascii="Times New Roman" w:hAnsi="Times New Roman" w:eastAsia="仿宋_GB2312" w:cs="Times New Roman"/>
                <w:sz w:val="24"/>
                <w:szCs w:val="32"/>
                <w:lang w:eastAsia="zh-CN" w:bidi="ar"/>
              </w:rPr>
              <w:t>。</w:t>
            </w:r>
          </w:p>
        </w:tc>
      </w:tr>
      <w:tr w14:paraId="18C07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7" w:hRule="atLeast"/>
        </w:trPr>
        <w:tc>
          <w:tcPr>
            <w:tcW w:w="828" w:type="dxa"/>
            <w:vMerge w:val="continue"/>
            <w:vAlign w:val="center"/>
          </w:tcPr>
          <w:p w14:paraId="74DF6507">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3128D63E">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Eckert &amp; Ziegler Group</w:t>
            </w:r>
          </w:p>
        </w:tc>
        <w:tc>
          <w:tcPr>
            <w:tcW w:w="5782" w:type="dxa"/>
            <w:vAlign w:val="center"/>
          </w:tcPr>
          <w:p w14:paraId="4D098A17">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是全球最大的医疗、科学和工业用同位素提供商之一，研发的</w:t>
            </w:r>
            <w:r>
              <w:rPr>
                <w:rFonts w:hint="default" w:ascii="Times New Roman" w:hAnsi="Times New Roman" w:eastAsia="仿宋_GB2312" w:cs="Times New Roman"/>
                <w:sz w:val="24"/>
                <w:szCs w:val="32"/>
                <w:vertAlign w:val="superscript"/>
                <w:lang w:val="en-US" w:eastAsia="zh-CN" w:bidi="ar"/>
              </w:rPr>
              <w:t>68</w:t>
            </w:r>
            <w:r>
              <w:rPr>
                <w:rFonts w:hint="default" w:ascii="Times New Roman" w:hAnsi="Times New Roman" w:eastAsia="仿宋_GB2312" w:cs="Times New Roman"/>
                <w:sz w:val="24"/>
                <w:szCs w:val="32"/>
                <w:vertAlign w:val="baseline"/>
                <w:lang w:val="en-US" w:eastAsia="zh-CN" w:bidi="ar"/>
              </w:rPr>
              <w:t>Ga发生器，均用于了FDA批准的所有</w:t>
            </w:r>
            <w:r>
              <w:rPr>
                <w:rFonts w:hint="default" w:ascii="Times New Roman" w:hAnsi="Times New Roman" w:eastAsia="仿宋_GB2312" w:cs="Times New Roman"/>
                <w:sz w:val="24"/>
                <w:szCs w:val="32"/>
                <w:vertAlign w:val="superscript"/>
                <w:lang w:val="en-US" w:eastAsia="zh-CN" w:bidi="ar"/>
              </w:rPr>
              <w:t>68</w:t>
            </w:r>
            <w:r>
              <w:rPr>
                <w:rFonts w:hint="default" w:ascii="Times New Roman" w:hAnsi="Times New Roman" w:eastAsia="仿宋_GB2312" w:cs="Times New Roman"/>
                <w:sz w:val="24"/>
                <w:szCs w:val="32"/>
                <w:vertAlign w:val="baseline"/>
                <w:lang w:val="en-US" w:eastAsia="zh-CN" w:bidi="ar"/>
              </w:rPr>
              <w:t>Ga标记的放射性诊断药物。</w:t>
            </w:r>
          </w:p>
        </w:tc>
      </w:tr>
      <w:tr w14:paraId="3F537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3" w:hRule="atLeast"/>
        </w:trPr>
        <w:tc>
          <w:tcPr>
            <w:tcW w:w="828" w:type="dxa"/>
            <w:vMerge w:val="continue"/>
            <w:vAlign w:val="center"/>
          </w:tcPr>
          <w:p w14:paraId="127247F5">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6E50FD79">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RadioMedix</w:t>
            </w:r>
          </w:p>
        </w:tc>
        <w:tc>
          <w:tcPr>
            <w:tcW w:w="5782" w:type="dxa"/>
            <w:vAlign w:val="center"/>
          </w:tcPr>
          <w:p w14:paraId="060A8F13">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专注于创新放射性药物，用于癌症的诊断、监测和靶向α治疗(TAT)。</w:t>
            </w:r>
            <w:r>
              <w:rPr>
                <w:rFonts w:hint="eastAsia" w:ascii="Times New Roman" w:hAnsi="Times New Roman" w:eastAsia="仿宋_GB2312" w:cs="Times New Roman"/>
                <w:sz w:val="24"/>
                <w:szCs w:val="32"/>
                <w:vertAlign w:val="baseline"/>
                <w:lang w:val="en-US" w:eastAsia="zh-CN" w:bidi="ar"/>
              </w:rPr>
              <w:t>拥有</w:t>
            </w:r>
            <w:r>
              <w:rPr>
                <w:rFonts w:hint="default" w:ascii="Times New Roman" w:hAnsi="Times New Roman" w:eastAsia="仿宋_GB2312" w:cs="Times New Roman"/>
                <w:sz w:val="24"/>
                <w:szCs w:val="32"/>
                <w:vertAlign w:val="baseline"/>
                <w:lang w:val="en-US" w:eastAsia="zh-CN" w:bidi="ar"/>
              </w:rPr>
              <w:t>包括用于早期探针开发的药物发现中心、用于放射性药物体外和体内评估的临床前核心设施、用于I-III期临床试验的27500 SQF cGMP生产和分析套件，以及获批后可用于大规模商业生产的设施，该设施也被称为Spica中心。</w:t>
            </w:r>
            <w:r>
              <w:rPr>
                <w:rFonts w:hint="eastAsia" w:ascii="Times New Roman" w:hAnsi="Times New Roman" w:eastAsia="仿宋_GB2312" w:cs="Times New Roman"/>
                <w:sz w:val="24"/>
                <w:szCs w:val="32"/>
                <w:vertAlign w:val="baseline"/>
                <w:lang w:val="en-US" w:eastAsia="zh-CN" w:bidi="ar"/>
              </w:rPr>
              <w:t>标志性产品有</w:t>
            </w:r>
            <w:r>
              <w:rPr>
                <w:rFonts w:hint="eastAsia" w:ascii="Times New Roman" w:hAnsi="Times New Roman" w:eastAsia="仿宋_GB2312" w:cs="Times New Roman"/>
                <w:sz w:val="24"/>
                <w:szCs w:val="32"/>
                <w:vertAlign w:val="superscript"/>
                <w:lang w:val="en-US" w:eastAsia="zh-CN" w:bidi="ar"/>
              </w:rPr>
              <w:t>225</w:t>
            </w:r>
            <w:r>
              <w:rPr>
                <w:rFonts w:hint="eastAsia" w:ascii="Times New Roman" w:hAnsi="Times New Roman" w:eastAsia="仿宋_GB2312" w:cs="Times New Roman"/>
                <w:sz w:val="24"/>
                <w:szCs w:val="32"/>
                <w:vertAlign w:val="baseline"/>
                <w:lang w:val="en-US" w:eastAsia="zh-CN" w:bidi="ar"/>
              </w:rPr>
              <w:t>Ac-PSMA-I&amp;T。</w:t>
            </w:r>
          </w:p>
        </w:tc>
      </w:tr>
      <w:tr w14:paraId="79514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0" w:hRule="atLeast"/>
        </w:trPr>
        <w:tc>
          <w:tcPr>
            <w:tcW w:w="828" w:type="dxa"/>
            <w:vMerge w:val="restart"/>
            <w:vAlign w:val="center"/>
          </w:tcPr>
          <w:p w14:paraId="203BCEA3">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国内</w:t>
            </w:r>
          </w:p>
        </w:tc>
        <w:tc>
          <w:tcPr>
            <w:tcW w:w="1912" w:type="dxa"/>
            <w:vAlign w:val="center"/>
          </w:tcPr>
          <w:p w14:paraId="107DD1B4">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中国同辐</w:t>
            </w:r>
          </w:p>
        </w:tc>
        <w:tc>
          <w:tcPr>
            <w:tcW w:w="5782" w:type="dxa"/>
            <w:vAlign w:val="center"/>
          </w:tcPr>
          <w:p w14:paraId="2859359B">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碘[</w:t>
            </w:r>
            <w:r>
              <w:rPr>
                <w:rFonts w:hint="default" w:ascii="Times New Roman" w:hAnsi="Times New Roman" w:eastAsia="仿宋_GB2312" w:cs="Times New Roman"/>
                <w:sz w:val="24"/>
                <w:szCs w:val="32"/>
                <w:vertAlign w:val="superscript"/>
                <w:lang w:val="en-US" w:eastAsia="zh-CN" w:bidi="ar"/>
              </w:rPr>
              <w:t>131</w:t>
            </w:r>
            <w:r>
              <w:rPr>
                <w:rFonts w:hint="default" w:ascii="Times New Roman" w:hAnsi="Times New Roman" w:eastAsia="仿宋_GB2312" w:cs="Times New Roman"/>
                <w:sz w:val="24"/>
                <w:szCs w:val="32"/>
                <w:vertAlign w:val="baseline"/>
                <w:lang w:val="en-US" w:eastAsia="zh-CN" w:bidi="ar"/>
              </w:rPr>
              <w:t>I]化钠胶囊、氟[</w:t>
            </w:r>
            <w:r>
              <w:rPr>
                <w:rFonts w:hint="default" w:ascii="Times New Roman" w:hAnsi="Times New Roman" w:eastAsia="仿宋_GB2312" w:cs="Times New Roman"/>
                <w:sz w:val="24"/>
                <w:szCs w:val="32"/>
                <w:vertAlign w:val="superscript"/>
                <w:lang w:val="en-US" w:eastAsia="zh-CN" w:bidi="ar"/>
              </w:rPr>
              <w:t>18</w:t>
            </w:r>
            <w:r>
              <w:rPr>
                <w:rFonts w:hint="default" w:ascii="Times New Roman" w:hAnsi="Times New Roman" w:eastAsia="仿宋_GB2312" w:cs="Times New Roman"/>
                <w:sz w:val="24"/>
                <w:szCs w:val="32"/>
                <w:vertAlign w:val="baseline"/>
                <w:lang w:val="en-US" w:eastAsia="zh-CN" w:bidi="ar"/>
              </w:rPr>
              <w:t>F] 化钠注射液、</w:t>
            </w:r>
            <w:r>
              <w:rPr>
                <w:rFonts w:hint="default" w:ascii="Times New Roman" w:hAnsi="Times New Roman" w:eastAsia="仿宋_GB2312" w:cs="Times New Roman"/>
                <w:sz w:val="24"/>
                <w:szCs w:val="32"/>
                <w:vertAlign w:val="superscript"/>
                <w:lang w:val="en-US" w:eastAsia="zh-CN" w:bidi="ar"/>
              </w:rPr>
              <w:t>131</w:t>
            </w:r>
            <w:r>
              <w:rPr>
                <w:rFonts w:hint="default" w:ascii="Times New Roman" w:hAnsi="Times New Roman" w:eastAsia="仿宋_GB2312" w:cs="Times New Roman"/>
                <w:sz w:val="24"/>
                <w:szCs w:val="32"/>
                <w:vertAlign w:val="baseline"/>
                <w:lang w:val="en-US" w:eastAsia="zh-CN" w:bidi="ar"/>
              </w:rPr>
              <w:t>I-MIBG（苄胍）注射液</w:t>
            </w:r>
          </w:p>
        </w:tc>
      </w:tr>
      <w:tr w14:paraId="60CCE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0" w:hRule="atLeast"/>
        </w:trPr>
        <w:tc>
          <w:tcPr>
            <w:tcW w:w="828" w:type="dxa"/>
            <w:vMerge w:val="continue"/>
            <w:vAlign w:val="center"/>
          </w:tcPr>
          <w:p w14:paraId="70433C40">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4885262A">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东诚药业</w:t>
            </w:r>
          </w:p>
        </w:tc>
        <w:tc>
          <w:tcPr>
            <w:tcW w:w="5782" w:type="dxa"/>
            <w:vAlign w:val="center"/>
          </w:tcPr>
          <w:p w14:paraId="533D9F9C">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正电子药物</w:t>
            </w:r>
            <w:r>
              <w:rPr>
                <w:rFonts w:hint="default" w:ascii="Times New Roman" w:hAnsi="Times New Roman" w:eastAsia="仿宋_GB2312" w:cs="Times New Roman"/>
                <w:sz w:val="24"/>
                <w:szCs w:val="32"/>
                <w:vertAlign w:val="superscript"/>
                <w:lang w:val="en-US" w:eastAsia="zh-CN" w:bidi="ar"/>
              </w:rPr>
              <w:t>18</w:t>
            </w:r>
            <w:r>
              <w:rPr>
                <w:rFonts w:hint="default" w:ascii="Times New Roman" w:hAnsi="Times New Roman" w:eastAsia="仿宋_GB2312" w:cs="Times New Roman"/>
                <w:sz w:val="24"/>
                <w:szCs w:val="32"/>
                <w:vertAlign w:val="baseline"/>
                <w:lang w:val="en-US" w:eastAsia="zh-CN" w:bidi="ar"/>
              </w:rPr>
              <w:t xml:space="preserve">F-FDG、单光子药物锝[ </w:t>
            </w:r>
            <w:r>
              <w:rPr>
                <w:rFonts w:hint="default" w:ascii="Times New Roman" w:hAnsi="Times New Roman" w:eastAsia="仿宋_GB2312" w:cs="Times New Roman"/>
                <w:sz w:val="24"/>
                <w:szCs w:val="32"/>
                <w:vertAlign w:val="superscript"/>
                <w:lang w:val="en-US" w:eastAsia="zh-CN" w:bidi="ar"/>
              </w:rPr>
              <w:t>99m</w:t>
            </w:r>
            <w:r>
              <w:rPr>
                <w:rFonts w:hint="default" w:ascii="Times New Roman" w:hAnsi="Times New Roman" w:eastAsia="仿宋_GB2312" w:cs="Times New Roman"/>
                <w:sz w:val="24"/>
                <w:szCs w:val="32"/>
                <w:vertAlign w:val="baseline"/>
                <w:lang w:val="en-US" w:eastAsia="zh-CN" w:bidi="ar"/>
              </w:rPr>
              <w:t xml:space="preserve">Tc]标记药物和其他药物尿素[ </w:t>
            </w:r>
            <w:r>
              <w:rPr>
                <w:rFonts w:hint="default" w:ascii="Times New Roman" w:hAnsi="Times New Roman" w:eastAsia="仿宋_GB2312" w:cs="Times New Roman"/>
                <w:sz w:val="24"/>
                <w:szCs w:val="32"/>
                <w:vertAlign w:val="superscript"/>
                <w:lang w:val="en-US" w:eastAsia="zh-CN" w:bidi="ar"/>
              </w:rPr>
              <w:t>14</w:t>
            </w:r>
            <w:r>
              <w:rPr>
                <w:rFonts w:hint="default" w:ascii="Times New Roman" w:hAnsi="Times New Roman" w:eastAsia="仿宋_GB2312" w:cs="Times New Roman"/>
                <w:sz w:val="24"/>
                <w:szCs w:val="32"/>
                <w:vertAlign w:val="baseline"/>
                <w:lang w:val="en-US" w:eastAsia="zh-CN" w:bidi="ar"/>
              </w:rPr>
              <w:t xml:space="preserve">C]胶囊，治疗类药物云克注射液、碘[ </w:t>
            </w:r>
            <w:r>
              <w:rPr>
                <w:rFonts w:hint="default" w:ascii="Times New Roman" w:hAnsi="Times New Roman" w:eastAsia="仿宋_GB2312" w:cs="Times New Roman"/>
                <w:sz w:val="24"/>
                <w:szCs w:val="32"/>
                <w:vertAlign w:val="superscript"/>
                <w:lang w:val="en-US" w:eastAsia="zh-CN" w:bidi="ar"/>
              </w:rPr>
              <w:t>125</w:t>
            </w:r>
            <w:r>
              <w:rPr>
                <w:rFonts w:hint="default" w:ascii="Times New Roman" w:hAnsi="Times New Roman" w:eastAsia="仿宋_GB2312" w:cs="Times New Roman"/>
                <w:sz w:val="24"/>
                <w:szCs w:val="32"/>
                <w:vertAlign w:val="baseline"/>
                <w:lang w:val="en-US" w:eastAsia="zh-CN" w:bidi="ar"/>
              </w:rPr>
              <w:t xml:space="preserve">I]密封籽源、碘[ </w:t>
            </w:r>
            <w:r>
              <w:rPr>
                <w:rFonts w:hint="default" w:ascii="Times New Roman" w:hAnsi="Times New Roman" w:eastAsia="仿宋_GB2312" w:cs="Times New Roman"/>
                <w:sz w:val="24"/>
                <w:szCs w:val="32"/>
                <w:vertAlign w:val="superscript"/>
                <w:lang w:val="en-US" w:eastAsia="zh-CN" w:bidi="ar"/>
              </w:rPr>
              <w:t>131</w:t>
            </w:r>
            <w:r>
              <w:rPr>
                <w:rFonts w:hint="default" w:ascii="Times New Roman" w:hAnsi="Times New Roman" w:eastAsia="仿宋_GB2312" w:cs="Times New Roman"/>
                <w:sz w:val="24"/>
                <w:szCs w:val="32"/>
                <w:vertAlign w:val="baseline"/>
                <w:lang w:val="en-US" w:eastAsia="zh-CN" w:bidi="ar"/>
              </w:rPr>
              <w:t>I]化钠口服液</w:t>
            </w:r>
          </w:p>
        </w:tc>
      </w:tr>
      <w:tr w14:paraId="2F523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2B977028">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shd w:val="clear" w:color="auto" w:fill="auto"/>
            <w:vAlign w:val="center"/>
          </w:tcPr>
          <w:p w14:paraId="034FD1A6">
            <w:pPr>
              <w:autoSpaceDE/>
              <w:autoSpaceDN/>
              <w:spacing w:line="240" w:lineRule="auto"/>
              <w:ind w:firstLine="0" w:firstLineChars="0"/>
              <w:jc w:val="center"/>
              <w:rPr>
                <w:rFonts w:hint="default" w:ascii="Times New Roman" w:hAnsi="Times New Roman" w:eastAsia="仿宋_GB2312" w:cs="Times New Roman"/>
                <w:kern w:val="2"/>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欣科医药</w:t>
            </w:r>
          </w:p>
        </w:tc>
        <w:tc>
          <w:tcPr>
            <w:tcW w:w="5782" w:type="dxa"/>
            <w:shd w:val="clear" w:color="auto" w:fill="auto"/>
            <w:vAlign w:val="center"/>
          </w:tcPr>
          <w:p w14:paraId="1219D269">
            <w:pPr>
              <w:autoSpaceDE/>
              <w:autoSpaceDN/>
              <w:spacing w:line="240" w:lineRule="auto"/>
              <w:ind w:firstLine="0" w:firstLineChars="0"/>
              <w:jc w:val="left"/>
              <w:rPr>
                <w:rFonts w:hint="default" w:ascii="Times New Roman" w:hAnsi="Times New Roman" w:eastAsia="仿宋_GB2312" w:cs="Times New Roman"/>
                <w:kern w:val="2"/>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碘[</w:t>
            </w:r>
            <w:r>
              <w:rPr>
                <w:rFonts w:hint="default" w:ascii="Times New Roman" w:hAnsi="Times New Roman" w:eastAsia="仿宋_GB2312" w:cs="Times New Roman"/>
                <w:sz w:val="24"/>
                <w:szCs w:val="32"/>
                <w:vertAlign w:val="superscript"/>
                <w:lang w:val="en-US" w:eastAsia="zh-CN" w:bidi="ar"/>
              </w:rPr>
              <w:t>131</w:t>
            </w:r>
            <w:r>
              <w:rPr>
                <w:rFonts w:hint="default" w:ascii="Times New Roman" w:hAnsi="Times New Roman" w:eastAsia="仿宋_GB2312" w:cs="Times New Roman"/>
                <w:sz w:val="24"/>
                <w:szCs w:val="32"/>
                <w:vertAlign w:val="baseline"/>
                <w:lang w:val="en-US" w:eastAsia="zh-CN" w:bidi="ar"/>
              </w:rPr>
              <w:t>I]口服液</w:t>
            </w:r>
            <w:r>
              <w:rPr>
                <w:rFonts w:hint="eastAsia" w:ascii="Times New Roman" w:hAnsi="Times New Roman" w:eastAsia="仿宋_GB2312" w:cs="Times New Roman"/>
                <w:sz w:val="24"/>
                <w:szCs w:val="32"/>
                <w:vertAlign w:val="baseline"/>
                <w:lang w:val="en-US" w:eastAsia="zh-CN" w:bidi="ar"/>
              </w:rPr>
              <w:t>；氯化锶[</w:t>
            </w:r>
            <w:r>
              <w:rPr>
                <w:rFonts w:hint="eastAsia" w:ascii="Times New Roman" w:hAnsi="Times New Roman" w:eastAsia="仿宋_GB2312" w:cs="Times New Roman"/>
                <w:sz w:val="24"/>
                <w:szCs w:val="32"/>
                <w:vertAlign w:val="superscript"/>
                <w:lang w:val="en-US" w:eastAsia="zh-CN" w:bidi="ar"/>
              </w:rPr>
              <w:t>89</w:t>
            </w:r>
            <w:r>
              <w:rPr>
                <w:rFonts w:hint="eastAsia" w:ascii="Times New Roman" w:hAnsi="Times New Roman" w:eastAsia="仿宋_GB2312" w:cs="Times New Roman"/>
                <w:sz w:val="24"/>
                <w:szCs w:val="32"/>
                <w:vertAlign w:val="baseline"/>
                <w:lang w:val="en-US" w:eastAsia="zh-CN" w:bidi="ar"/>
              </w:rPr>
              <w:t>Sr]注射液</w:t>
            </w:r>
          </w:p>
        </w:tc>
      </w:tr>
      <w:tr w14:paraId="40221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52A71E45">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shd w:val="clear" w:color="auto" w:fill="auto"/>
            <w:vAlign w:val="center"/>
          </w:tcPr>
          <w:p w14:paraId="7DBDA849">
            <w:pPr>
              <w:autoSpaceDE/>
              <w:autoSpaceDN/>
              <w:spacing w:line="240" w:lineRule="auto"/>
              <w:ind w:firstLine="0" w:firstLineChars="0"/>
              <w:jc w:val="center"/>
              <w:rPr>
                <w:rFonts w:hint="default" w:ascii="Times New Roman" w:hAnsi="Times New Roman" w:eastAsia="仿宋_GB2312" w:cs="Times New Roman"/>
                <w:kern w:val="2"/>
                <w:sz w:val="24"/>
                <w:szCs w:val="32"/>
                <w:vertAlign w:val="baseline"/>
                <w:lang w:val="en-US" w:eastAsia="zh-CN" w:bidi="ar"/>
              </w:rPr>
            </w:pPr>
            <w:r>
              <w:rPr>
                <w:rFonts w:hint="default" w:ascii="Times New Roman" w:hAnsi="Times New Roman" w:eastAsia="仿宋_GB2312" w:cs="Times New Roman"/>
                <w:sz w:val="24"/>
                <w:szCs w:val="32"/>
                <w:lang w:bidi="ar"/>
              </w:rPr>
              <w:t>先通医药</w:t>
            </w:r>
          </w:p>
        </w:tc>
        <w:tc>
          <w:tcPr>
            <w:tcW w:w="5782" w:type="dxa"/>
            <w:shd w:val="clear" w:color="auto" w:fill="auto"/>
            <w:vAlign w:val="center"/>
          </w:tcPr>
          <w:p w14:paraId="71EF6A32">
            <w:pPr>
              <w:autoSpaceDE/>
              <w:autoSpaceDN/>
              <w:spacing w:line="240" w:lineRule="auto"/>
              <w:ind w:firstLine="0" w:firstLineChars="0"/>
              <w:jc w:val="left"/>
              <w:rPr>
                <w:rFonts w:hint="default" w:ascii="Times New Roman" w:hAnsi="Times New Roman" w:eastAsia="仿宋_GB2312" w:cs="Times New Roman"/>
                <w:kern w:val="2"/>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AB-PET显像剂欧韦宁氟[</w:t>
            </w:r>
            <w:r>
              <w:rPr>
                <w:rFonts w:hint="default" w:ascii="Times New Roman" w:hAnsi="Times New Roman" w:eastAsia="仿宋_GB2312" w:cs="Times New Roman"/>
                <w:sz w:val="24"/>
                <w:szCs w:val="32"/>
                <w:vertAlign w:val="superscript"/>
                <w:lang w:val="en-US" w:eastAsia="zh-CN" w:bidi="ar"/>
              </w:rPr>
              <w:t>18</w:t>
            </w:r>
            <w:r>
              <w:rPr>
                <w:rFonts w:hint="default" w:ascii="Times New Roman" w:hAnsi="Times New Roman" w:eastAsia="仿宋_GB2312" w:cs="Times New Roman"/>
                <w:sz w:val="24"/>
                <w:szCs w:val="32"/>
                <w:vertAlign w:val="baseline"/>
                <w:lang w:val="en-US" w:eastAsia="zh-CN" w:bidi="ar"/>
              </w:rPr>
              <w:t>F]贝他苯注射液；自主研制的镥[</w:t>
            </w:r>
            <w:r>
              <w:rPr>
                <w:rFonts w:hint="default" w:ascii="Times New Roman" w:hAnsi="Times New Roman" w:eastAsia="仿宋_GB2312" w:cs="Times New Roman"/>
                <w:sz w:val="24"/>
                <w:szCs w:val="32"/>
                <w:vertAlign w:val="superscript"/>
                <w:lang w:val="en-US" w:eastAsia="zh-CN" w:bidi="ar"/>
              </w:rPr>
              <w:t>177</w:t>
            </w:r>
            <w:r>
              <w:rPr>
                <w:rFonts w:hint="default" w:ascii="Times New Roman" w:hAnsi="Times New Roman" w:eastAsia="仿宋_GB2312" w:cs="Times New Roman"/>
                <w:sz w:val="24"/>
                <w:szCs w:val="32"/>
                <w:vertAlign w:val="baseline"/>
                <w:lang w:val="en-US" w:eastAsia="zh-CN" w:bidi="ar"/>
              </w:rPr>
              <w:t>Lu]氧奥曲肽注射液</w:t>
            </w:r>
          </w:p>
        </w:tc>
      </w:tr>
      <w:tr w14:paraId="2B6DD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2AD5BF70">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6B74B3CE">
            <w:pPr>
              <w:autoSpaceDE/>
              <w:autoSpaceDN/>
              <w:spacing w:line="240" w:lineRule="auto"/>
              <w:ind w:firstLine="0" w:firstLineChars="0"/>
              <w:jc w:val="center"/>
              <w:rPr>
                <w:rFonts w:hint="default" w:ascii="Times New Roman" w:hAnsi="Times New Roman" w:eastAsia="仿宋_GB2312" w:cs="Times New Roman"/>
                <w:b w:val="0"/>
                <w:bCs/>
                <w:sz w:val="24"/>
                <w:szCs w:val="32"/>
                <w:vertAlign w:val="baseline"/>
                <w:lang w:val="en-US" w:eastAsia="zh-CN" w:bidi="ar"/>
              </w:rPr>
            </w:pPr>
            <w:r>
              <w:rPr>
                <w:rFonts w:hint="default" w:ascii="Times New Roman" w:hAnsi="Times New Roman" w:eastAsia="仿宋_GB2312" w:cs="Times New Roman"/>
                <w:b w:val="0"/>
                <w:bCs w:val="0"/>
                <w:sz w:val="24"/>
                <w:szCs w:val="32"/>
                <w:vertAlign w:val="baseline"/>
                <w:lang w:val="en-US" w:eastAsia="zh-CN" w:bidi="ar"/>
              </w:rPr>
              <w:t>恒瑞医药</w:t>
            </w:r>
          </w:p>
        </w:tc>
        <w:tc>
          <w:tcPr>
            <w:tcW w:w="5782" w:type="dxa"/>
            <w:vAlign w:val="center"/>
          </w:tcPr>
          <w:p w14:paraId="14868D87">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夫那奇珠单抗</w:t>
            </w:r>
            <w:r>
              <w:rPr>
                <w:rFonts w:hint="eastAsia" w:ascii="Times New Roman" w:hAnsi="Times New Roman" w:eastAsia="仿宋_GB2312" w:cs="Times New Roman"/>
                <w:sz w:val="24"/>
                <w:szCs w:val="32"/>
                <w:vertAlign w:val="baseline"/>
                <w:lang w:val="en-US" w:eastAsia="zh-CN" w:bidi="ar"/>
              </w:rPr>
              <w:t>；PD-L1单抗阿得贝利单抗、磷酸瑞格列汀、CYP51酶抑制剂奥特康唑；MOR抑制剂富马酸泰吉利定</w:t>
            </w:r>
          </w:p>
        </w:tc>
      </w:tr>
      <w:tr w14:paraId="701D5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7C0E0067">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2EE53191">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云核医药</w:t>
            </w:r>
          </w:p>
        </w:tc>
        <w:tc>
          <w:tcPr>
            <w:tcW w:w="5782" w:type="dxa"/>
            <w:vAlign w:val="center"/>
          </w:tcPr>
          <w:p w14:paraId="54386B4E">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INR101注射液</w:t>
            </w:r>
          </w:p>
        </w:tc>
      </w:tr>
      <w:tr w14:paraId="171A3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538A72C3">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18B5F97B">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核欣医药</w:t>
            </w:r>
          </w:p>
        </w:tc>
        <w:tc>
          <w:tcPr>
            <w:tcW w:w="5782" w:type="dxa"/>
            <w:vAlign w:val="center"/>
          </w:tcPr>
          <w:p w14:paraId="777C0EAF">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superscript"/>
                <w:lang w:val="en-US" w:eastAsia="zh-CN" w:bidi="ar"/>
              </w:rPr>
              <w:t>68</w:t>
            </w:r>
            <w:r>
              <w:rPr>
                <w:rFonts w:hint="default" w:ascii="Times New Roman" w:hAnsi="Times New Roman" w:eastAsia="仿宋_GB2312" w:cs="Times New Roman"/>
                <w:sz w:val="24"/>
                <w:szCs w:val="32"/>
                <w:vertAlign w:val="baseline"/>
                <w:lang w:val="en-US" w:eastAsia="zh-CN" w:bidi="ar"/>
              </w:rPr>
              <w:t>Ga-HX01项目</w:t>
            </w:r>
          </w:p>
        </w:tc>
      </w:tr>
      <w:tr w14:paraId="7E71D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463479EB">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58FADEE9">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诺宇医药</w:t>
            </w:r>
          </w:p>
        </w:tc>
        <w:tc>
          <w:tcPr>
            <w:tcW w:w="5782" w:type="dxa"/>
            <w:vAlign w:val="center"/>
          </w:tcPr>
          <w:p w14:paraId="236E6C5D">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superscript"/>
                <w:lang w:val="en-US" w:eastAsia="zh-CN" w:bidi="ar"/>
              </w:rPr>
              <w:t>177</w:t>
            </w:r>
            <w:r>
              <w:rPr>
                <w:rFonts w:hint="default" w:ascii="Times New Roman" w:hAnsi="Times New Roman" w:eastAsia="仿宋_GB2312" w:cs="Times New Roman"/>
                <w:sz w:val="24"/>
                <w:szCs w:val="32"/>
                <w:vertAlign w:val="baseline"/>
                <w:lang w:val="en-US" w:eastAsia="zh-CN" w:bidi="ar"/>
              </w:rPr>
              <w:t>Lu-NY108</w:t>
            </w:r>
          </w:p>
        </w:tc>
      </w:tr>
      <w:tr w14:paraId="03884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186A0823">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23069E96">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核舟医药</w:t>
            </w:r>
          </w:p>
        </w:tc>
        <w:tc>
          <w:tcPr>
            <w:tcW w:w="5782" w:type="dxa"/>
            <w:vAlign w:val="center"/>
          </w:tcPr>
          <w:p w14:paraId="37F1090E">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Pb-212放射性药物</w:t>
            </w:r>
          </w:p>
        </w:tc>
      </w:tr>
      <w:tr w14:paraId="448C9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01E7AD7D">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40EE7EA3">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法伯新天</w:t>
            </w:r>
          </w:p>
        </w:tc>
        <w:tc>
          <w:tcPr>
            <w:tcW w:w="5782" w:type="dxa"/>
            <w:vAlign w:val="center"/>
          </w:tcPr>
          <w:p w14:paraId="5AA7393F">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诊断用超声造影剂（PMD11）</w:t>
            </w:r>
            <w:r>
              <w:rPr>
                <w:rFonts w:hint="eastAsia" w:ascii="Times New Roman" w:hAnsi="Times New Roman" w:eastAsia="仿宋_GB2312" w:cs="Times New Roman"/>
                <w:sz w:val="24"/>
                <w:szCs w:val="32"/>
                <w:vertAlign w:val="baseline"/>
                <w:lang w:val="en-US" w:eastAsia="zh-CN" w:bidi="ar"/>
              </w:rPr>
              <w:t>；</w:t>
            </w:r>
            <w:r>
              <w:rPr>
                <w:rFonts w:hint="default" w:ascii="Times New Roman" w:hAnsi="Times New Roman" w:eastAsia="仿宋_GB2312" w:cs="Times New Roman"/>
                <w:sz w:val="24"/>
                <w:szCs w:val="32"/>
                <w:vertAlign w:val="baseline"/>
                <w:lang w:val="en-US" w:eastAsia="zh-CN" w:bidi="ar"/>
              </w:rPr>
              <w:t>广谱型肿瘤诊断显像剂（PMD12）</w:t>
            </w:r>
          </w:p>
        </w:tc>
      </w:tr>
      <w:tr w14:paraId="50E71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3C3061C2">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0C896F82">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药明博锐</w:t>
            </w:r>
          </w:p>
        </w:tc>
        <w:tc>
          <w:tcPr>
            <w:tcW w:w="5782" w:type="dxa"/>
            <w:vAlign w:val="center"/>
          </w:tcPr>
          <w:p w14:paraId="2D5587CF">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专注于研发新一代靶向核素偶联药物</w:t>
            </w:r>
          </w:p>
        </w:tc>
      </w:tr>
      <w:tr w14:paraId="51B5A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59066FD4">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70F49310">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晶核生物</w:t>
            </w:r>
          </w:p>
        </w:tc>
        <w:tc>
          <w:tcPr>
            <w:tcW w:w="5782" w:type="dxa"/>
            <w:vAlign w:val="center"/>
          </w:tcPr>
          <w:p w14:paraId="73F7E1A9">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镥[</w:t>
            </w:r>
            <w:r>
              <w:rPr>
                <w:rFonts w:hint="default" w:ascii="Times New Roman" w:hAnsi="Times New Roman" w:eastAsia="仿宋_GB2312" w:cs="Times New Roman"/>
                <w:sz w:val="24"/>
                <w:szCs w:val="32"/>
                <w:vertAlign w:val="superscript"/>
                <w:lang w:val="en-US" w:eastAsia="zh-CN" w:bidi="ar"/>
              </w:rPr>
              <w:t>177</w:t>
            </w:r>
            <w:r>
              <w:rPr>
                <w:rFonts w:hint="default" w:ascii="Times New Roman" w:hAnsi="Times New Roman" w:eastAsia="仿宋_GB2312" w:cs="Times New Roman"/>
                <w:sz w:val="24"/>
                <w:szCs w:val="32"/>
                <w:vertAlign w:val="baseline"/>
                <w:lang w:val="en-US" w:eastAsia="zh-CN" w:bidi="ar"/>
              </w:rPr>
              <w:t>Lu]JH020002注射液</w:t>
            </w:r>
          </w:p>
        </w:tc>
      </w:tr>
      <w:tr w14:paraId="772585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0E385DB1">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71BF08C8">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瑞迪奥</w:t>
            </w:r>
          </w:p>
        </w:tc>
        <w:tc>
          <w:tcPr>
            <w:tcW w:w="5782" w:type="dxa"/>
            <w:vAlign w:val="center"/>
          </w:tcPr>
          <w:p w14:paraId="4BA4B004">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锝[</w:t>
            </w:r>
            <w:r>
              <w:rPr>
                <w:rFonts w:hint="default" w:ascii="Times New Roman" w:hAnsi="Times New Roman" w:eastAsia="仿宋_GB2312" w:cs="Times New Roman"/>
                <w:sz w:val="24"/>
                <w:szCs w:val="32"/>
                <w:vertAlign w:val="superscript"/>
                <w:lang w:val="en-US" w:eastAsia="zh-CN" w:bidi="ar"/>
              </w:rPr>
              <w:t>99m</w:t>
            </w:r>
            <w:r>
              <w:rPr>
                <w:rFonts w:hint="default" w:ascii="Times New Roman" w:hAnsi="Times New Roman" w:eastAsia="仿宋_GB2312" w:cs="Times New Roman"/>
                <w:sz w:val="24"/>
                <w:szCs w:val="32"/>
                <w:vertAlign w:val="baseline"/>
                <w:lang w:val="en-US" w:eastAsia="zh-CN" w:bidi="ar"/>
              </w:rPr>
              <w:t>Tc]肼基烟酰胺聚乙二醇双环RGD肽注射液</w:t>
            </w:r>
          </w:p>
        </w:tc>
      </w:tr>
      <w:tr w14:paraId="2C7CCA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20A01D47">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21E1F85B">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智核生物</w:t>
            </w:r>
          </w:p>
        </w:tc>
        <w:tc>
          <w:tcPr>
            <w:tcW w:w="5782" w:type="dxa"/>
            <w:vAlign w:val="center"/>
          </w:tcPr>
          <w:p w14:paraId="31328898">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重组人促甲状腺素（rhTSH） ，商品名为智舒嘉</w:t>
            </w:r>
          </w:p>
        </w:tc>
      </w:tr>
      <w:tr w14:paraId="54F790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58A5FFD7">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378AC011">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新旭医药</w:t>
            </w:r>
          </w:p>
        </w:tc>
        <w:tc>
          <w:tcPr>
            <w:tcW w:w="5782" w:type="dxa"/>
            <w:vAlign w:val="center"/>
          </w:tcPr>
          <w:p w14:paraId="5B8CA136">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superscript"/>
                <w:lang w:val="en-US" w:eastAsia="zh-CN" w:bidi="ar"/>
              </w:rPr>
              <w:t>18</w:t>
            </w:r>
            <w:r>
              <w:rPr>
                <w:rFonts w:hint="default" w:ascii="Times New Roman" w:hAnsi="Times New Roman" w:eastAsia="仿宋_GB2312" w:cs="Times New Roman"/>
                <w:sz w:val="24"/>
                <w:szCs w:val="32"/>
                <w:vertAlign w:val="baseline"/>
                <w:lang w:val="en-US" w:eastAsia="zh-CN" w:bidi="ar"/>
              </w:rPr>
              <w:t>F-APN-1607示踪剂</w:t>
            </w:r>
          </w:p>
        </w:tc>
      </w:tr>
      <w:tr w14:paraId="342BC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452D48B0">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0A9B600C">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远大医药</w:t>
            </w:r>
          </w:p>
        </w:tc>
        <w:tc>
          <w:tcPr>
            <w:tcW w:w="5782" w:type="dxa"/>
            <w:vAlign w:val="center"/>
          </w:tcPr>
          <w:p w14:paraId="2CCEC8B8">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SIR-Spheres钇[</w:t>
            </w:r>
            <w:r>
              <w:rPr>
                <w:rFonts w:hint="eastAsia" w:ascii="Times New Roman" w:hAnsi="Times New Roman" w:eastAsia="仿宋_GB2312" w:cs="Times New Roman"/>
                <w:sz w:val="24"/>
                <w:szCs w:val="32"/>
                <w:vertAlign w:val="superscript"/>
                <w:lang w:val="en-US" w:eastAsia="zh-CN" w:bidi="ar"/>
              </w:rPr>
              <w:t>90</w:t>
            </w:r>
            <w:r>
              <w:rPr>
                <w:rFonts w:hint="default" w:ascii="Times New Roman" w:hAnsi="Times New Roman" w:eastAsia="仿宋_GB2312" w:cs="Times New Roman"/>
                <w:sz w:val="24"/>
                <w:szCs w:val="32"/>
                <w:vertAlign w:val="baseline"/>
                <w:lang w:val="en-US" w:eastAsia="zh-CN" w:bidi="ar"/>
              </w:rPr>
              <w:t>Y]微球注射液</w:t>
            </w:r>
          </w:p>
        </w:tc>
      </w:tr>
      <w:tr w14:paraId="21E03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278A934B">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2BE5D95A">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中核高通</w:t>
            </w:r>
          </w:p>
        </w:tc>
        <w:tc>
          <w:tcPr>
            <w:tcW w:w="5782" w:type="dxa"/>
            <w:vAlign w:val="center"/>
          </w:tcPr>
          <w:p w14:paraId="408461F1">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中核高通的氯化锶[</w:t>
            </w:r>
            <w:r>
              <w:rPr>
                <w:rFonts w:hint="default" w:ascii="Times New Roman" w:hAnsi="Times New Roman" w:eastAsia="仿宋_GB2312" w:cs="Times New Roman"/>
                <w:sz w:val="24"/>
                <w:szCs w:val="32"/>
                <w:vertAlign w:val="superscript"/>
                <w:lang w:val="en-US" w:eastAsia="zh-CN" w:bidi="ar"/>
              </w:rPr>
              <w:t>89</w:t>
            </w:r>
            <w:r>
              <w:rPr>
                <w:rFonts w:hint="default" w:ascii="Times New Roman" w:hAnsi="Times New Roman" w:eastAsia="仿宋_GB2312" w:cs="Times New Roman"/>
                <w:sz w:val="24"/>
                <w:szCs w:val="32"/>
                <w:vertAlign w:val="baseline"/>
                <w:lang w:val="en-US" w:eastAsia="zh-CN" w:bidi="ar"/>
              </w:rPr>
              <w:t>Sr]注射液（转移癌性骨痛的治疗剂）占国内市场90%以上</w:t>
            </w:r>
          </w:p>
        </w:tc>
      </w:tr>
      <w:tr w14:paraId="26242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32EAEA6E">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752186F3">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纽瑞特</w:t>
            </w:r>
          </w:p>
        </w:tc>
        <w:tc>
          <w:tcPr>
            <w:tcW w:w="5782" w:type="dxa"/>
            <w:vAlign w:val="center"/>
          </w:tcPr>
          <w:p w14:paraId="5BB90739">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纽瑞特两条万居里三氯化钇[</w:t>
            </w:r>
            <w:r>
              <w:rPr>
                <w:rFonts w:hint="default" w:ascii="Times New Roman" w:hAnsi="Times New Roman" w:eastAsia="仿宋_GB2312" w:cs="Times New Roman"/>
                <w:sz w:val="24"/>
                <w:szCs w:val="32"/>
                <w:vertAlign w:val="superscript"/>
                <w:lang w:val="en-US" w:eastAsia="zh-CN" w:bidi="ar"/>
              </w:rPr>
              <w:t>90</w:t>
            </w:r>
            <w:r>
              <w:rPr>
                <w:rFonts w:hint="default" w:ascii="Times New Roman" w:hAnsi="Times New Roman" w:eastAsia="仿宋_GB2312" w:cs="Times New Roman"/>
                <w:sz w:val="24"/>
                <w:szCs w:val="32"/>
                <w:vertAlign w:val="baseline"/>
                <w:lang w:val="en-US" w:eastAsia="zh-CN" w:bidi="ar"/>
              </w:rPr>
              <w:t>YCl</w:t>
            </w:r>
            <w:r>
              <w:rPr>
                <w:rFonts w:hint="default" w:ascii="Times New Roman" w:hAnsi="Times New Roman" w:eastAsia="仿宋_GB2312" w:cs="Times New Roman"/>
                <w:sz w:val="24"/>
                <w:szCs w:val="32"/>
                <w:vertAlign w:val="subscript"/>
                <w:lang w:val="en-US" w:eastAsia="zh-CN" w:bidi="ar"/>
              </w:rPr>
              <w:t>3</w:t>
            </w:r>
            <w:r>
              <w:rPr>
                <w:rFonts w:hint="default" w:ascii="Times New Roman" w:hAnsi="Times New Roman" w:eastAsia="仿宋_GB2312" w:cs="Times New Roman"/>
                <w:sz w:val="24"/>
                <w:szCs w:val="32"/>
                <w:vertAlign w:val="baseline"/>
                <w:lang w:val="en-US" w:eastAsia="zh-CN" w:bidi="ar"/>
              </w:rPr>
              <w:t>]溶液（肝癌、淋巴癌、胰腺癌等恶性肿瘤的治疗）生产线可满足亚太地区对钇-90[</w:t>
            </w:r>
            <w:r>
              <w:rPr>
                <w:rFonts w:hint="default" w:ascii="Times New Roman" w:hAnsi="Times New Roman" w:eastAsia="仿宋_GB2312" w:cs="Times New Roman"/>
                <w:sz w:val="24"/>
                <w:szCs w:val="32"/>
                <w:vertAlign w:val="superscript"/>
                <w:lang w:val="en-US" w:eastAsia="zh-CN" w:bidi="ar"/>
              </w:rPr>
              <w:t>90</w:t>
            </w:r>
            <w:r>
              <w:rPr>
                <w:rFonts w:hint="default" w:ascii="Times New Roman" w:hAnsi="Times New Roman" w:eastAsia="仿宋_GB2312" w:cs="Times New Roman"/>
                <w:sz w:val="24"/>
                <w:szCs w:val="32"/>
                <w:vertAlign w:val="baseline"/>
                <w:lang w:val="en-US" w:eastAsia="zh-CN" w:bidi="ar"/>
              </w:rPr>
              <w:t>Y]医用同位素的需求</w:t>
            </w:r>
          </w:p>
        </w:tc>
      </w:tr>
      <w:tr w14:paraId="686750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7FBDA031">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68256E75">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云克药业</w:t>
            </w:r>
          </w:p>
        </w:tc>
        <w:tc>
          <w:tcPr>
            <w:tcW w:w="5782" w:type="dxa"/>
            <w:vAlign w:val="center"/>
          </w:tcPr>
          <w:p w14:paraId="3F2D13E9">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锝[</w:t>
            </w:r>
            <w:r>
              <w:rPr>
                <w:rFonts w:hint="default" w:ascii="Times New Roman" w:hAnsi="Times New Roman" w:eastAsia="仿宋_GB2312" w:cs="Times New Roman"/>
                <w:sz w:val="24"/>
                <w:szCs w:val="32"/>
                <w:vertAlign w:val="superscript"/>
                <w:lang w:val="en-US" w:eastAsia="zh-CN" w:bidi="ar"/>
              </w:rPr>
              <w:t>99</w:t>
            </w:r>
            <w:r>
              <w:rPr>
                <w:rFonts w:hint="default" w:ascii="Times New Roman" w:hAnsi="Times New Roman" w:eastAsia="仿宋_GB2312" w:cs="Times New Roman"/>
                <w:sz w:val="24"/>
                <w:szCs w:val="32"/>
                <w:vertAlign w:val="baseline"/>
                <w:lang w:val="en-US" w:eastAsia="zh-CN" w:bidi="ar"/>
              </w:rPr>
              <w:t>Tc]亚甲基二膦酸盐注射液（诊断骨关节疾病、原发或转移性骨肿瘤病等）是云克药业独家产品</w:t>
            </w:r>
          </w:p>
        </w:tc>
      </w:tr>
      <w:tr w14:paraId="66D09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1B87A9AC">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21DDBB9E">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通瑞生物</w:t>
            </w:r>
          </w:p>
        </w:tc>
        <w:tc>
          <w:tcPr>
            <w:tcW w:w="5782" w:type="dxa"/>
            <w:vAlign w:val="center"/>
          </w:tcPr>
          <w:p w14:paraId="12B992BC">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α核素RDC药物的临床开发</w:t>
            </w:r>
          </w:p>
        </w:tc>
      </w:tr>
      <w:tr w14:paraId="7F109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11B5161A">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6AD443C9">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艾博兹</w:t>
            </w:r>
          </w:p>
        </w:tc>
        <w:tc>
          <w:tcPr>
            <w:tcW w:w="5782" w:type="dxa"/>
            <w:vAlign w:val="center"/>
          </w:tcPr>
          <w:p w14:paraId="0EFE9C8E">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靶向GPC3的产品</w:t>
            </w:r>
          </w:p>
        </w:tc>
      </w:tr>
      <w:tr w14:paraId="673B4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605655F3">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1B398A54">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辐联科技</w:t>
            </w:r>
          </w:p>
        </w:tc>
        <w:tc>
          <w:tcPr>
            <w:tcW w:w="5782" w:type="dxa"/>
            <w:vAlign w:val="center"/>
          </w:tcPr>
          <w:p w14:paraId="746B45AF">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superscript"/>
                <w:lang w:val="en-US" w:eastAsia="zh-CN" w:bidi="ar"/>
              </w:rPr>
              <w:t>225</w:t>
            </w:r>
            <w:r>
              <w:rPr>
                <w:rFonts w:hint="default" w:ascii="Times New Roman" w:hAnsi="Times New Roman" w:eastAsia="仿宋_GB2312" w:cs="Times New Roman"/>
                <w:sz w:val="24"/>
                <w:szCs w:val="32"/>
                <w:vertAlign w:val="baseline"/>
                <w:lang w:val="en-US" w:eastAsia="zh-CN" w:bidi="ar"/>
              </w:rPr>
              <w:t>Ac-FL-020</w:t>
            </w:r>
          </w:p>
        </w:tc>
      </w:tr>
      <w:tr w14:paraId="7806D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Merge w:val="continue"/>
            <w:vAlign w:val="center"/>
          </w:tcPr>
          <w:p w14:paraId="1D1D3DEB">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p>
        </w:tc>
        <w:tc>
          <w:tcPr>
            <w:tcW w:w="1912" w:type="dxa"/>
            <w:vAlign w:val="center"/>
          </w:tcPr>
          <w:p w14:paraId="2818AEC0">
            <w:pPr>
              <w:autoSpaceDE/>
              <w:autoSpaceDN/>
              <w:spacing w:line="240" w:lineRule="auto"/>
              <w:ind w:firstLine="0" w:firstLineChars="0"/>
              <w:jc w:val="center"/>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莫瑞克</w:t>
            </w:r>
          </w:p>
        </w:tc>
        <w:tc>
          <w:tcPr>
            <w:tcW w:w="5782" w:type="dxa"/>
            <w:vAlign w:val="center"/>
          </w:tcPr>
          <w:p w14:paraId="55F9BF35">
            <w:pPr>
              <w:autoSpaceDE/>
              <w:autoSpaceDN/>
              <w:spacing w:line="240" w:lineRule="auto"/>
              <w:ind w:firstLine="0" w:firstLineChars="0"/>
              <w:jc w:val="left"/>
              <w:rPr>
                <w:rFonts w:hint="default" w:ascii="Times New Roman" w:hAnsi="Times New Roman" w:eastAsia="仿宋_GB2312" w:cs="Times New Roman"/>
                <w:sz w:val="24"/>
                <w:szCs w:val="32"/>
                <w:vertAlign w:val="baseline"/>
                <w:lang w:val="en-US" w:eastAsia="zh-CN" w:bidi="ar"/>
              </w:rPr>
            </w:pPr>
            <w:r>
              <w:rPr>
                <w:rFonts w:hint="default" w:ascii="Times New Roman" w:hAnsi="Times New Roman" w:eastAsia="仿宋_GB2312" w:cs="Times New Roman"/>
                <w:sz w:val="24"/>
                <w:szCs w:val="32"/>
                <w:vertAlign w:val="baseline"/>
                <w:lang w:val="en-US" w:eastAsia="zh-CN" w:bidi="ar"/>
              </w:rPr>
              <w:t>正在开展“用于局部治疗的可植入性放射性药微管开发”“碘[</w:t>
            </w:r>
            <w:r>
              <w:rPr>
                <w:rFonts w:hint="default" w:ascii="Times New Roman" w:hAnsi="Times New Roman" w:eastAsia="仿宋_GB2312" w:cs="Times New Roman"/>
                <w:sz w:val="24"/>
                <w:szCs w:val="32"/>
                <w:vertAlign w:val="superscript"/>
                <w:lang w:val="en-US" w:eastAsia="zh-CN" w:bidi="ar"/>
              </w:rPr>
              <w:t>125</w:t>
            </w:r>
            <w:r>
              <w:rPr>
                <w:rFonts w:hint="default" w:ascii="Times New Roman" w:hAnsi="Times New Roman" w:eastAsia="仿宋_GB2312" w:cs="Times New Roman"/>
                <w:sz w:val="24"/>
                <w:szCs w:val="32"/>
                <w:vertAlign w:val="baseline"/>
                <w:lang w:val="en-US" w:eastAsia="zh-CN" w:bidi="ar"/>
              </w:rPr>
              <w:t>I]密封籽源产业化研究”“</w:t>
            </w:r>
            <w:r>
              <w:rPr>
                <w:rFonts w:hint="default" w:ascii="Times New Roman" w:hAnsi="Times New Roman" w:eastAsia="仿宋_GB2312" w:cs="Times New Roman"/>
                <w:sz w:val="24"/>
                <w:szCs w:val="32"/>
                <w:vertAlign w:val="superscript"/>
                <w:lang w:val="en-US" w:eastAsia="zh-CN" w:bidi="ar"/>
              </w:rPr>
              <w:t>90</w:t>
            </w:r>
            <w:r>
              <w:rPr>
                <w:rFonts w:hint="default" w:ascii="Times New Roman" w:hAnsi="Times New Roman" w:eastAsia="仿宋_GB2312" w:cs="Times New Roman"/>
                <w:sz w:val="24"/>
                <w:szCs w:val="32"/>
                <w:vertAlign w:val="baseline"/>
                <w:lang w:val="en-US" w:eastAsia="zh-CN" w:bidi="ar"/>
              </w:rPr>
              <w:t>Y微管及敷贴的研究”等项目。</w:t>
            </w:r>
          </w:p>
        </w:tc>
      </w:tr>
    </w:tbl>
    <w:p w14:paraId="23889342">
      <w:pPr>
        <w:widowControl/>
        <w:ind w:firstLine="0" w:firstLineChars="0"/>
        <w:jc w:val="left"/>
        <w:outlineLvl w:val="9"/>
        <w:rPr>
          <w:rFonts w:eastAsia="黑体" w:cs="Times New Roman"/>
          <w:szCs w:val="32"/>
        </w:rPr>
      </w:pPr>
      <w:r>
        <w:rPr>
          <w:rFonts w:eastAsia="黑体" w:cs="Times New Roman"/>
          <w:szCs w:val="32"/>
        </w:rPr>
        <w:br w:type="page"/>
      </w:r>
    </w:p>
    <w:p w14:paraId="58F07B1A">
      <w:pPr>
        <w:widowControl/>
        <w:ind w:firstLine="0" w:firstLineChars="0"/>
        <w:jc w:val="left"/>
        <w:outlineLvl w:val="1"/>
        <w:rPr>
          <w:rFonts w:hint="eastAsia" w:eastAsia="黑体" w:cs="Times New Roman"/>
          <w:szCs w:val="32"/>
          <w:lang w:val="en-US" w:eastAsia="zh-CN"/>
        </w:rPr>
      </w:pPr>
      <w:bookmarkStart w:id="149" w:name="_Toc29658"/>
      <w:r>
        <w:rPr>
          <w:rFonts w:eastAsia="黑体" w:cs="Times New Roman"/>
          <w:szCs w:val="32"/>
        </w:rPr>
        <w:t>附件</w:t>
      </w:r>
      <w:r>
        <w:rPr>
          <w:rFonts w:hint="eastAsia" w:eastAsia="黑体" w:cs="Times New Roman"/>
          <w:szCs w:val="32"/>
          <w:lang w:val="en-US" w:eastAsia="zh-CN"/>
        </w:rPr>
        <w:t>2</w:t>
      </w:r>
      <w:r>
        <w:rPr>
          <w:rFonts w:eastAsia="黑体" w:cs="Times New Roman"/>
          <w:szCs w:val="32"/>
        </w:rPr>
        <w:t xml:space="preserve"> </w:t>
      </w:r>
      <w:r>
        <w:rPr>
          <w:rFonts w:hint="eastAsia" w:eastAsia="黑体" w:cs="Times New Roman"/>
          <w:szCs w:val="32"/>
        </w:rPr>
        <w:t>核医疗装备重点企业及拳头产品</w:t>
      </w:r>
      <w:bookmarkEnd w:id="149"/>
    </w:p>
    <w:p w14:paraId="66FA02D5">
      <w:pPr>
        <w:ind w:firstLine="0" w:firstLineChars="0"/>
        <w:rPr>
          <w:rFonts w:cs="Times New Roman"/>
          <w:szCs w:val="32"/>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1"/>
        <w:gridCol w:w="1832"/>
        <w:gridCol w:w="5769"/>
      </w:tblGrid>
      <w:tr w14:paraId="24E0C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Align w:val="center"/>
          </w:tcPr>
          <w:p w14:paraId="1D29C159">
            <w:pPr>
              <w:spacing w:line="240" w:lineRule="auto"/>
              <w:ind w:firstLine="0" w:firstLineChars="0"/>
              <w:jc w:val="center"/>
              <w:rPr>
                <w:rFonts w:hint="eastAsia" w:ascii="Times New Roman" w:hAnsi="Times New Roman" w:eastAsia="仿宋_GB2312" w:cs="Times New Roman"/>
                <w:b/>
                <w:bCs w:val="0"/>
                <w:sz w:val="24"/>
                <w:szCs w:val="32"/>
                <w:vertAlign w:val="baseline"/>
                <w:lang w:val="en-US" w:eastAsia="zh-CN"/>
              </w:rPr>
            </w:pPr>
            <w:r>
              <w:rPr>
                <w:rFonts w:hint="eastAsia" w:ascii="Times New Roman" w:hAnsi="Times New Roman" w:eastAsia="仿宋_GB2312" w:cs="Times New Roman"/>
                <w:b/>
                <w:bCs w:val="0"/>
                <w:sz w:val="24"/>
                <w:szCs w:val="32"/>
                <w:vertAlign w:val="baseline"/>
                <w:lang w:val="en-US" w:eastAsia="zh-CN"/>
              </w:rPr>
              <w:t>区域</w:t>
            </w:r>
          </w:p>
        </w:tc>
        <w:tc>
          <w:tcPr>
            <w:tcW w:w="1832" w:type="dxa"/>
            <w:vAlign w:val="center"/>
          </w:tcPr>
          <w:p w14:paraId="75CA0162">
            <w:pPr>
              <w:spacing w:line="240" w:lineRule="auto"/>
              <w:ind w:firstLine="0" w:firstLineChars="0"/>
              <w:jc w:val="center"/>
              <w:rPr>
                <w:rFonts w:hint="eastAsia" w:ascii="Times New Roman" w:hAnsi="Times New Roman" w:eastAsia="仿宋_GB2312" w:cs="Times New Roman"/>
                <w:b/>
                <w:bCs w:val="0"/>
                <w:sz w:val="24"/>
                <w:szCs w:val="32"/>
                <w:vertAlign w:val="baseline"/>
                <w:lang w:val="en-US" w:eastAsia="zh-CN"/>
              </w:rPr>
            </w:pPr>
            <w:r>
              <w:rPr>
                <w:rFonts w:hint="eastAsia" w:ascii="Times New Roman" w:hAnsi="Times New Roman" w:eastAsia="仿宋_GB2312" w:cs="Times New Roman"/>
                <w:b/>
                <w:bCs w:val="0"/>
                <w:sz w:val="24"/>
                <w:szCs w:val="32"/>
                <w:vertAlign w:val="baseline"/>
                <w:lang w:val="en-US" w:eastAsia="zh-CN"/>
              </w:rPr>
              <w:t>重点企业</w:t>
            </w:r>
          </w:p>
        </w:tc>
        <w:tc>
          <w:tcPr>
            <w:tcW w:w="5769" w:type="dxa"/>
            <w:vAlign w:val="center"/>
          </w:tcPr>
          <w:p w14:paraId="361204C3">
            <w:pPr>
              <w:spacing w:line="240" w:lineRule="auto"/>
              <w:ind w:firstLine="0" w:firstLineChars="0"/>
              <w:jc w:val="center"/>
              <w:rPr>
                <w:rFonts w:hint="eastAsia" w:ascii="Times New Roman" w:hAnsi="Times New Roman" w:eastAsia="仿宋_GB2312" w:cs="Times New Roman"/>
                <w:b/>
                <w:bCs w:val="0"/>
                <w:sz w:val="24"/>
                <w:szCs w:val="32"/>
                <w:vertAlign w:val="baseline"/>
                <w:lang w:val="en-US" w:eastAsia="zh-CN"/>
              </w:rPr>
            </w:pPr>
            <w:r>
              <w:rPr>
                <w:rFonts w:hint="eastAsia" w:ascii="Times New Roman" w:hAnsi="Times New Roman" w:eastAsia="仿宋_GB2312" w:cs="Times New Roman"/>
                <w:b/>
                <w:bCs w:val="0"/>
                <w:sz w:val="24"/>
                <w:szCs w:val="32"/>
                <w:vertAlign w:val="baseline"/>
                <w:lang w:val="en-US" w:eastAsia="zh-CN"/>
              </w:rPr>
              <w:t>拳头产品</w:t>
            </w:r>
          </w:p>
        </w:tc>
      </w:tr>
      <w:tr w14:paraId="2C663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1" w:type="dxa"/>
            <w:vMerge w:val="restart"/>
            <w:vAlign w:val="center"/>
          </w:tcPr>
          <w:p w14:paraId="6864F9E2">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国外</w:t>
            </w:r>
          </w:p>
        </w:tc>
        <w:tc>
          <w:tcPr>
            <w:tcW w:w="1832" w:type="dxa"/>
            <w:vAlign w:val="center"/>
          </w:tcPr>
          <w:p w14:paraId="1D65C918">
            <w:pPr>
              <w:spacing w:line="240" w:lineRule="auto"/>
              <w:ind w:firstLine="0" w:firstLineChars="0"/>
              <w:jc w:val="center"/>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rPr>
              <w:t>德国西门子</w:t>
            </w:r>
          </w:p>
        </w:tc>
        <w:tc>
          <w:tcPr>
            <w:tcW w:w="5769" w:type="dxa"/>
            <w:vAlign w:val="center"/>
          </w:tcPr>
          <w:p w14:paraId="7860EE95">
            <w:pPr>
              <w:spacing w:line="240" w:lineRule="auto"/>
              <w:ind w:firstLine="0" w:firstLineChars="0"/>
              <w:jc w:val="left"/>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rPr>
              <w:t>最新的PET/CT</w:t>
            </w:r>
            <w:r>
              <w:rPr>
                <w:rFonts w:hint="eastAsia" w:ascii="Times New Roman" w:hAnsi="Times New Roman" w:eastAsia="仿宋_GB2312" w:cs="Times New Roman"/>
                <w:sz w:val="24"/>
                <w:szCs w:val="32"/>
                <w:vertAlign w:val="baseline"/>
                <w:lang w:eastAsia="zh-CN"/>
              </w:rPr>
              <w:t>；Symbia T6；</w:t>
            </w:r>
          </w:p>
          <w:p w14:paraId="221A2F26">
            <w:pPr>
              <w:spacing w:line="240" w:lineRule="auto"/>
              <w:ind w:firstLine="0" w:firstLineChars="0"/>
              <w:jc w:val="left"/>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lang w:eastAsia="zh-CN"/>
              </w:rPr>
              <w:t>Symbia T16；</w:t>
            </w:r>
          </w:p>
          <w:p w14:paraId="775669A8">
            <w:pPr>
              <w:spacing w:line="240" w:lineRule="auto"/>
              <w:ind w:firstLine="0" w:firstLineChars="0"/>
              <w:jc w:val="left"/>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lang w:eastAsia="zh-CN"/>
              </w:rPr>
              <w:t>Symbia Intevo 2；</w:t>
            </w:r>
          </w:p>
          <w:p w14:paraId="51221F05">
            <w:pPr>
              <w:spacing w:line="240" w:lineRule="auto"/>
              <w:ind w:firstLine="0" w:firstLineChars="0"/>
              <w:jc w:val="left"/>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lang w:eastAsia="zh-CN"/>
              </w:rPr>
              <w:t>Symbia Intevo 6；</w:t>
            </w:r>
          </w:p>
          <w:p w14:paraId="36479212">
            <w:pPr>
              <w:spacing w:line="240" w:lineRule="auto"/>
              <w:ind w:firstLine="0" w:firstLineChars="0"/>
              <w:jc w:val="left"/>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lang w:eastAsia="zh-CN"/>
              </w:rPr>
              <w:t>Symbia Intevo 16；</w:t>
            </w:r>
          </w:p>
          <w:p w14:paraId="5CCF7756">
            <w:pPr>
              <w:spacing w:line="240" w:lineRule="auto"/>
              <w:ind w:firstLine="0" w:firstLineChars="0"/>
              <w:jc w:val="left"/>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lang w:eastAsia="zh-CN"/>
              </w:rPr>
              <w:t>Symbia Intevo Excel；</w:t>
            </w:r>
          </w:p>
          <w:p w14:paraId="7863A994">
            <w:pPr>
              <w:spacing w:line="240" w:lineRule="auto"/>
              <w:ind w:firstLine="0" w:firstLineChars="0"/>
              <w:jc w:val="left"/>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lang w:eastAsia="zh-CN"/>
              </w:rPr>
              <w:t>Symbia Intevo Bold</w:t>
            </w:r>
          </w:p>
        </w:tc>
      </w:tr>
      <w:tr w14:paraId="43B10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5A97B707">
            <w:pPr>
              <w:spacing w:line="240" w:lineRule="auto"/>
              <w:ind w:firstLine="0" w:firstLineChars="0"/>
              <w:jc w:val="center"/>
              <w:rPr>
                <w:rFonts w:hint="eastAsia" w:ascii="Times New Roman" w:hAnsi="Times New Roman" w:eastAsia="仿宋_GB2312" w:cs="Times New Roman"/>
                <w:sz w:val="24"/>
                <w:szCs w:val="32"/>
                <w:vertAlign w:val="baseline"/>
              </w:rPr>
            </w:pPr>
          </w:p>
        </w:tc>
        <w:tc>
          <w:tcPr>
            <w:tcW w:w="1832" w:type="dxa"/>
            <w:vAlign w:val="center"/>
          </w:tcPr>
          <w:p w14:paraId="0200690D">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美国通用电气</w:t>
            </w:r>
          </w:p>
        </w:tc>
        <w:tc>
          <w:tcPr>
            <w:tcW w:w="5769" w:type="dxa"/>
            <w:vAlign w:val="center"/>
          </w:tcPr>
          <w:p w14:paraId="09119CD8">
            <w:pPr>
              <w:spacing w:line="240" w:lineRule="auto"/>
              <w:ind w:firstLine="0" w:firstLineChars="0"/>
              <w:jc w:val="left"/>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Discovery NM 630 ；Optima NM/CT 640；</w:t>
            </w:r>
          </w:p>
          <w:p w14:paraId="03620764">
            <w:pPr>
              <w:spacing w:line="240" w:lineRule="auto"/>
              <w:ind w:firstLine="0" w:firstLineChars="0"/>
              <w:jc w:val="left"/>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Discovery NM/CT 670 Pro；DiscoveryNM/CT 670 ES；</w:t>
            </w:r>
          </w:p>
          <w:p w14:paraId="2DFFEB42">
            <w:pPr>
              <w:spacing w:line="240" w:lineRule="auto"/>
              <w:ind w:firstLine="0" w:firstLineChars="0"/>
              <w:jc w:val="left"/>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Discovery NM/CT 670 CZT；</w:t>
            </w:r>
          </w:p>
          <w:p w14:paraId="527F0193">
            <w:pPr>
              <w:spacing w:line="240" w:lineRule="auto"/>
              <w:ind w:firstLine="0" w:firstLineChars="0"/>
              <w:jc w:val="left"/>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NM/CT 860 AdvanceNM/CT 860 Beyond；</w:t>
            </w:r>
          </w:p>
          <w:p w14:paraId="6100F9D8">
            <w:pPr>
              <w:spacing w:line="240" w:lineRule="auto"/>
              <w:ind w:firstLine="0" w:firstLineChars="0"/>
              <w:jc w:val="left"/>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NM/CT 870 Excellent NM/CT 870 Elite；</w:t>
            </w:r>
          </w:p>
          <w:p w14:paraId="0E7D2A19">
            <w:pPr>
              <w:spacing w:line="240" w:lineRule="auto"/>
              <w:ind w:firstLine="0" w:firstLineChars="0"/>
              <w:jc w:val="left"/>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NM/CT 870DR；</w:t>
            </w:r>
          </w:p>
          <w:p w14:paraId="4073D5CE">
            <w:pPr>
              <w:spacing w:line="240" w:lineRule="auto"/>
              <w:ind w:firstLine="0" w:firstLineChars="0"/>
              <w:jc w:val="left"/>
              <w:rPr>
                <w:rFonts w:hint="default"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NM/CT 860；医学，超声，生命关爱设备及诊断药物</w:t>
            </w:r>
          </w:p>
        </w:tc>
      </w:tr>
      <w:tr w14:paraId="08A3E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1" w:hRule="atLeast"/>
        </w:trPr>
        <w:tc>
          <w:tcPr>
            <w:tcW w:w="921" w:type="dxa"/>
            <w:vMerge w:val="continue"/>
            <w:vAlign w:val="center"/>
          </w:tcPr>
          <w:p w14:paraId="2F28EFA3">
            <w:pPr>
              <w:spacing w:line="240" w:lineRule="auto"/>
              <w:ind w:firstLine="0" w:firstLineChars="0"/>
              <w:jc w:val="center"/>
              <w:rPr>
                <w:rFonts w:hint="eastAsia" w:ascii="Times New Roman" w:hAnsi="Times New Roman" w:eastAsia="仿宋_GB2312" w:cs="Times New Roman"/>
                <w:sz w:val="24"/>
                <w:szCs w:val="32"/>
                <w:vertAlign w:val="baseline"/>
              </w:rPr>
            </w:pPr>
          </w:p>
        </w:tc>
        <w:tc>
          <w:tcPr>
            <w:tcW w:w="1832" w:type="dxa"/>
            <w:vAlign w:val="center"/>
          </w:tcPr>
          <w:p w14:paraId="38F9C0B6">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比利时亿比亚</w:t>
            </w:r>
          </w:p>
        </w:tc>
        <w:tc>
          <w:tcPr>
            <w:tcW w:w="5769" w:type="dxa"/>
            <w:vAlign w:val="center"/>
          </w:tcPr>
          <w:p w14:paraId="65DD1F36">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lang w:eastAsia="zh-CN"/>
              </w:rPr>
              <w:t>标志产品有Cyclone® KIUBE回旋加速器，</w:t>
            </w:r>
            <w:r>
              <w:rPr>
                <w:rFonts w:hint="eastAsia" w:ascii="Times New Roman" w:hAnsi="Times New Roman" w:eastAsia="仿宋_GB2312" w:cs="Times New Roman"/>
                <w:sz w:val="24"/>
                <w:szCs w:val="32"/>
              </w:rPr>
              <w:t>专注于开发和提供剂量测量解决方案，为医疗设备和日益增加的患者安全提供患者质量保证，以及在医疗和工业应用上使用的粒子加速器。其研制的高能、高功率的单腔多次加速结构辐照加速器技术处于国际领先。</w:t>
            </w:r>
          </w:p>
        </w:tc>
      </w:tr>
      <w:tr w14:paraId="77AB5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2" w:hRule="atLeast"/>
        </w:trPr>
        <w:tc>
          <w:tcPr>
            <w:tcW w:w="921" w:type="dxa"/>
            <w:vMerge w:val="continue"/>
            <w:vAlign w:val="center"/>
          </w:tcPr>
          <w:p w14:paraId="4F823260">
            <w:pPr>
              <w:spacing w:line="240" w:lineRule="auto"/>
              <w:ind w:firstLine="0" w:firstLineChars="0"/>
              <w:jc w:val="center"/>
              <w:rPr>
                <w:rFonts w:hint="eastAsia" w:ascii="Times New Roman" w:hAnsi="Times New Roman" w:eastAsia="仿宋_GB2312" w:cs="Times New Roman"/>
                <w:sz w:val="24"/>
                <w:szCs w:val="32"/>
                <w:vertAlign w:val="baseline"/>
              </w:rPr>
            </w:pPr>
          </w:p>
        </w:tc>
        <w:tc>
          <w:tcPr>
            <w:tcW w:w="1832" w:type="dxa"/>
            <w:vAlign w:val="center"/>
          </w:tcPr>
          <w:p w14:paraId="3C1AA1A8">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日本住友</w:t>
            </w:r>
          </w:p>
        </w:tc>
        <w:tc>
          <w:tcPr>
            <w:tcW w:w="5769" w:type="dxa"/>
            <w:vAlign w:val="center"/>
          </w:tcPr>
          <w:p w14:paraId="667A3A1B">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rPr>
              <w:t>是日本粒子治疗的先驱，除质子治疗设备外，住友重机械还生产用于PET-CT的小型加速器、BNCT及用于重离子治疗设备的投射器和用于MRI的冷冻机。研发的BNCT治疗系统NeuCure™与BNCT剂量计算程序NeuCure™Dose Engine获日本厚生劳动省批准；成为全球首个获批的AB-BNCT系统。</w:t>
            </w:r>
          </w:p>
        </w:tc>
      </w:tr>
      <w:tr w14:paraId="216D9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07B95417">
            <w:pPr>
              <w:spacing w:line="240" w:lineRule="auto"/>
              <w:ind w:firstLine="0" w:firstLineChars="0"/>
              <w:jc w:val="center"/>
              <w:rPr>
                <w:rFonts w:hint="eastAsia" w:ascii="Times New Roman" w:hAnsi="Times New Roman" w:eastAsia="仿宋_GB2312" w:cs="Times New Roman"/>
                <w:sz w:val="24"/>
                <w:szCs w:val="32"/>
                <w:vertAlign w:val="baseline"/>
              </w:rPr>
            </w:pPr>
          </w:p>
        </w:tc>
        <w:tc>
          <w:tcPr>
            <w:tcW w:w="1832" w:type="dxa"/>
            <w:vAlign w:val="center"/>
          </w:tcPr>
          <w:p w14:paraId="18FDCA4A">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荷兰飞利浦</w:t>
            </w:r>
          </w:p>
        </w:tc>
        <w:tc>
          <w:tcPr>
            <w:tcW w:w="5769" w:type="dxa"/>
            <w:vAlign w:val="center"/>
          </w:tcPr>
          <w:p w14:paraId="638B4257">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采用数字光子计数(DPC)探测器技术取代传统光电倍增管，显著提高了成像的时间和空间分辨率。</w:t>
            </w:r>
          </w:p>
        </w:tc>
      </w:tr>
      <w:tr w14:paraId="486574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6B887761">
            <w:pPr>
              <w:spacing w:line="240" w:lineRule="auto"/>
              <w:ind w:firstLine="0" w:firstLineChars="0"/>
              <w:jc w:val="center"/>
              <w:rPr>
                <w:rFonts w:hint="eastAsia" w:ascii="Times New Roman" w:hAnsi="Times New Roman" w:eastAsia="仿宋_GB2312" w:cs="Times New Roman"/>
                <w:sz w:val="24"/>
                <w:szCs w:val="32"/>
                <w:vertAlign w:val="baseline"/>
              </w:rPr>
            </w:pPr>
          </w:p>
        </w:tc>
        <w:tc>
          <w:tcPr>
            <w:tcW w:w="1832" w:type="dxa"/>
            <w:vAlign w:val="center"/>
          </w:tcPr>
          <w:p w14:paraId="7E06B3D9">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lang w:val="en-US" w:eastAsia="zh-CN"/>
              </w:rPr>
              <w:t>美国</w:t>
            </w:r>
            <w:r>
              <w:rPr>
                <w:rFonts w:hint="eastAsia" w:ascii="Times New Roman" w:hAnsi="Times New Roman" w:eastAsia="仿宋_GB2312" w:cs="Times New Roman"/>
                <w:sz w:val="24"/>
                <w:szCs w:val="32"/>
                <w:vertAlign w:val="baseline"/>
              </w:rPr>
              <w:t>瓦里安</w:t>
            </w:r>
          </w:p>
        </w:tc>
        <w:tc>
          <w:tcPr>
            <w:tcW w:w="5769" w:type="dxa"/>
            <w:vAlign w:val="center"/>
          </w:tcPr>
          <w:p w14:paraId="7220758B">
            <w:pPr>
              <w:spacing w:line="240" w:lineRule="auto"/>
              <w:ind w:firstLine="0" w:firstLineChars="0"/>
              <w:jc w:val="left"/>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rPr>
              <w:t>致力于提供癌症及其他疾病放射治疗、放射外科、质子治疗和近距离放射治疗设备及相关软件</w:t>
            </w:r>
            <w:r>
              <w:rPr>
                <w:rFonts w:hint="eastAsia" w:ascii="Times New Roman" w:hAnsi="Times New Roman" w:eastAsia="仿宋_GB2312" w:cs="Times New Roman"/>
                <w:sz w:val="24"/>
                <w:szCs w:val="32"/>
                <w:lang w:eastAsia="zh-CN"/>
              </w:rPr>
              <w:t>，标志性产品包括</w:t>
            </w:r>
            <w:r>
              <w:rPr>
                <w:rFonts w:hint="eastAsia" w:ascii="Times New Roman" w:hAnsi="Times New Roman" w:eastAsia="仿宋_GB2312" w:cs="Times New Roman"/>
                <w:sz w:val="24"/>
                <w:szCs w:val="32"/>
              </w:rPr>
              <w:t>HyperSight锥形束计算机断层扫描 （CBCT） 技术</w:t>
            </w:r>
            <w:r>
              <w:rPr>
                <w:rFonts w:hint="eastAsia" w:ascii="Times New Roman" w:hAnsi="Times New Roman" w:eastAsia="仿宋_GB2312" w:cs="Times New Roman"/>
                <w:sz w:val="24"/>
                <w:szCs w:val="32"/>
                <w:lang w:eastAsia="zh-CN"/>
              </w:rPr>
              <w:t>，以及</w:t>
            </w:r>
            <w:r>
              <w:rPr>
                <w:rFonts w:hint="eastAsia" w:ascii="Times New Roman" w:hAnsi="Times New Roman" w:eastAsia="仿宋_GB2312" w:cs="Times New Roman"/>
                <w:sz w:val="24"/>
                <w:szCs w:val="32"/>
              </w:rPr>
              <w:t>全新一代Halcyon 4.0</w:t>
            </w:r>
            <w:r>
              <w:rPr>
                <w:rFonts w:hint="eastAsia" w:ascii="Times New Roman" w:hAnsi="Times New Roman" w:eastAsia="仿宋_GB2312" w:cs="Times New Roman"/>
                <w:sz w:val="24"/>
                <w:szCs w:val="32"/>
                <w:lang w:eastAsia="zh-CN"/>
              </w:rPr>
              <w:t>，</w:t>
            </w:r>
            <w:r>
              <w:rPr>
                <w:rFonts w:hint="eastAsia" w:ascii="Times New Roman" w:hAnsi="Times New Roman" w:eastAsia="仿宋_GB2312" w:cs="Times New Roman"/>
                <w:sz w:val="24"/>
                <w:szCs w:val="32"/>
              </w:rPr>
              <w:t>正式在中国上市</w:t>
            </w:r>
            <w:r>
              <w:rPr>
                <w:rFonts w:hint="eastAsia" w:ascii="Times New Roman" w:hAnsi="Times New Roman" w:eastAsia="仿宋_GB2312" w:cs="Times New Roman"/>
                <w:sz w:val="24"/>
                <w:szCs w:val="32"/>
                <w:lang w:eastAsia="zh-CN"/>
              </w:rPr>
              <w:t>。</w:t>
            </w:r>
          </w:p>
        </w:tc>
      </w:tr>
      <w:tr w14:paraId="4E57C7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3F0CA49C">
            <w:pPr>
              <w:spacing w:line="240" w:lineRule="auto"/>
              <w:ind w:firstLine="0" w:firstLineChars="0"/>
              <w:jc w:val="center"/>
              <w:rPr>
                <w:rFonts w:hint="eastAsia" w:ascii="Times New Roman" w:hAnsi="Times New Roman" w:eastAsia="仿宋_GB2312" w:cs="Times New Roman"/>
                <w:sz w:val="24"/>
                <w:szCs w:val="32"/>
                <w:vertAlign w:val="baseline"/>
              </w:rPr>
            </w:pPr>
          </w:p>
        </w:tc>
        <w:tc>
          <w:tcPr>
            <w:tcW w:w="1832" w:type="dxa"/>
            <w:vAlign w:val="center"/>
          </w:tcPr>
          <w:p w14:paraId="4F0B8B56">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lang w:val="en-US" w:eastAsia="zh-CN"/>
              </w:rPr>
              <w:t>瑞典</w:t>
            </w:r>
            <w:r>
              <w:rPr>
                <w:rFonts w:hint="eastAsia" w:ascii="Times New Roman" w:hAnsi="Times New Roman" w:eastAsia="仿宋_GB2312" w:cs="Times New Roman"/>
                <w:sz w:val="24"/>
                <w:szCs w:val="32"/>
                <w:vertAlign w:val="baseline"/>
              </w:rPr>
              <w:t>医科达</w:t>
            </w:r>
          </w:p>
        </w:tc>
        <w:tc>
          <w:tcPr>
            <w:tcW w:w="5769" w:type="dxa"/>
            <w:vAlign w:val="center"/>
          </w:tcPr>
          <w:p w14:paraId="5B0D677A">
            <w:pPr>
              <w:spacing w:line="240" w:lineRule="auto"/>
              <w:ind w:firstLine="0" w:firstLineChars="0"/>
              <w:jc w:val="left"/>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rPr>
              <w:t>全球领先的放射治疗解决方案国际供应商，产品线包括伽马刀、直线加速器、立体定向放疗、脑磁图等等</w:t>
            </w:r>
            <w:r>
              <w:rPr>
                <w:rFonts w:hint="eastAsia" w:ascii="Times New Roman" w:hAnsi="Times New Roman" w:eastAsia="仿宋_GB2312" w:cs="Times New Roman"/>
                <w:sz w:val="24"/>
                <w:szCs w:val="32"/>
                <w:vertAlign w:val="baseline"/>
                <w:lang w:eastAsia="zh-CN"/>
              </w:rPr>
              <w:t>。</w:t>
            </w:r>
            <w:r>
              <w:rPr>
                <w:rFonts w:hint="eastAsia" w:ascii="Times New Roman" w:hAnsi="Times New Roman" w:eastAsia="仿宋_GB2312" w:cs="Times New Roman"/>
                <w:sz w:val="24"/>
                <w:szCs w:val="32"/>
              </w:rPr>
              <w:t>电子直线加速器型号很多</w:t>
            </w:r>
            <w:r>
              <w:rPr>
                <w:rFonts w:hint="eastAsia" w:ascii="Times New Roman" w:hAnsi="Times New Roman" w:eastAsia="仿宋_GB2312" w:cs="Times New Roman"/>
                <w:sz w:val="24"/>
                <w:szCs w:val="32"/>
                <w:lang w:eastAsia="zh-CN"/>
              </w:rPr>
              <w:t>，</w:t>
            </w:r>
            <w:r>
              <w:rPr>
                <w:rFonts w:hint="eastAsia" w:ascii="Times New Roman" w:hAnsi="Times New Roman" w:eastAsia="仿宋_GB2312" w:cs="Times New Roman"/>
                <w:sz w:val="24"/>
                <w:szCs w:val="32"/>
              </w:rPr>
              <w:t>每个产品都有其特质和定位。Infinity、Axesse(2019年推出)、VersaHD、Unity(2018年推出)以及Harmony(Pro)(2020年推出)等等。</w:t>
            </w:r>
          </w:p>
        </w:tc>
      </w:tr>
      <w:tr w14:paraId="7E824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restart"/>
            <w:vAlign w:val="center"/>
          </w:tcPr>
          <w:p w14:paraId="0C9A14E6">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国内</w:t>
            </w:r>
          </w:p>
        </w:tc>
        <w:tc>
          <w:tcPr>
            <w:tcW w:w="1832" w:type="dxa"/>
            <w:vAlign w:val="center"/>
          </w:tcPr>
          <w:p w14:paraId="34BE5917">
            <w:pPr>
              <w:spacing w:line="240" w:lineRule="auto"/>
              <w:ind w:firstLine="0" w:firstLineChars="0"/>
              <w:jc w:val="center"/>
              <w:rPr>
                <w:rFonts w:hint="eastAsia" w:ascii="Times New Roman" w:hAnsi="Times New Roman" w:eastAsia="仿宋_GB2312" w:cs="Times New Roman"/>
                <w:sz w:val="24"/>
                <w:szCs w:val="32"/>
                <w:vertAlign w:val="baseline"/>
                <w:lang w:eastAsia="zh-CN"/>
              </w:rPr>
            </w:pPr>
            <w:r>
              <w:rPr>
                <w:rFonts w:hint="eastAsia" w:ascii="Times New Roman" w:hAnsi="Times New Roman" w:eastAsia="仿宋_GB2312" w:cs="Times New Roman"/>
                <w:sz w:val="24"/>
                <w:szCs w:val="32"/>
                <w:vertAlign w:val="baseline"/>
              </w:rPr>
              <w:t>东软</w:t>
            </w:r>
          </w:p>
        </w:tc>
        <w:tc>
          <w:tcPr>
            <w:tcW w:w="5769" w:type="dxa"/>
            <w:vAlign w:val="center"/>
          </w:tcPr>
          <w:p w14:paraId="5E92C704">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128层螺旋CT（NeuViz 128 精睿CT）</w:t>
            </w:r>
          </w:p>
        </w:tc>
      </w:tr>
      <w:tr w14:paraId="485B6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26802AAF">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p>
        </w:tc>
        <w:tc>
          <w:tcPr>
            <w:tcW w:w="1832" w:type="dxa"/>
            <w:vAlign w:val="center"/>
          </w:tcPr>
          <w:p w14:paraId="298A621D">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联影</w:t>
            </w:r>
          </w:p>
        </w:tc>
        <w:tc>
          <w:tcPr>
            <w:tcW w:w="5769" w:type="dxa"/>
            <w:vAlign w:val="center"/>
          </w:tcPr>
          <w:p w14:paraId="6812CBD0">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推出了世界首台全景动态扫描PET/CT</w:t>
            </w:r>
            <w:r>
              <w:rPr>
                <w:rFonts w:hint="eastAsia" w:ascii="Times New Roman" w:hAnsi="Times New Roman" w:eastAsia="仿宋_GB2312" w:cs="Times New Roman"/>
                <w:sz w:val="24"/>
                <w:szCs w:val="32"/>
                <w:vertAlign w:val="baseline"/>
                <w:lang w:eastAsia="zh-CN"/>
              </w:rPr>
              <w:t>，</w:t>
            </w:r>
            <w:r>
              <w:rPr>
                <w:rFonts w:hint="eastAsia" w:ascii="Times New Roman" w:hAnsi="Times New Roman" w:eastAsia="仿宋_GB2312" w:cs="Times New Roman"/>
                <w:sz w:val="24"/>
                <w:szCs w:val="32"/>
                <w:vertAlign w:val="baseline"/>
              </w:rPr>
              <w:t>其自主研制的硅酸钇镥(LYSO)闪烁晶体已经实现了国产化</w:t>
            </w:r>
          </w:p>
        </w:tc>
      </w:tr>
      <w:tr w14:paraId="17C83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1D993682">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p>
        </w:tc>
        <w:tc>
          <w:tcPr>
            <w:tcW w:w="1832" w:type="dxa"/>
            <w:vAlign w:val="center"/>
          </w:tcPr>
          <w:p w14:paraId="1326C7FE">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明峰</w:t>
            </w:r>
          </w:p>
        </w:tc>
        <w:tc>
          <w:tcPr>
            <w:tcW w:w="5769" w:type="dxa"/>
            <w:vAlign w:val="center"/>
          </w:tcPr>
          <w:p w14:paraId="201A09FC">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QuantumEye™量子眼-256排超高端CT</w:t>
            </w:r>
          </w:p>
        </w:tc>
      </w:tr>
      <w:tr w14:paraId="3D3A6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612F5B3D">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p>
        </w:tc>
        <w:tc>
          <w:tcPr>
            <w:tcW w:w="1832" w:type="dxa"/>
            <w:vAlign w:val="center"/>
          </w:tcPr>
          <w:p w14:paraId="2E8074C4">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赛诺联合</w:t>
            </w:r>
          </w:p>
        </w:tc>
        <w:tc>
          <w:tcPr>
            <w:tcW w:w="5769" w:type="dxa"/>
            <w:vAlign w:val="center"/>
          </w:tcPr>
          <w:p w14:paraId="75BAA223">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自由呼吸PET/CT</w:t>
            </w:r>
          </w:p>
        </w:tc>
      </w:tr>
      <w:tr w14:paraId="1A7EC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5C813AC1">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p>
        </w:tc>
        <w:tc>
          <w:tcPr>
            <w:tcW w:w="1832" w:type="dxa"/>
            <w:vAlign w:val="center"/>
          </w:tcPr>
          <w:p w14:paraId="1B643B9D">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锐视康</w:t>
            </w:r>
          </w:p>
        </w:tc>
        <w:tc>
          <w:tcPr>
            <w:tcW w:w="5769" w:type="dxa"/>
            <w:vAlign w:val="center"/>
          </w:tcPr>
          <w:p w14:paraId="52F9D919">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人体PET/CT</w:t>
            </w:r>
          </w:p>
        </w:tc>
      </w:tr>
      <w:tr w14:paraId="7D1F1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6E52AEE2">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p>
        </w:tc>
        <w:tc>
          <w:tcPr>
            <w:tcW w:w="1832" w:type="dxa"/>
            <w:vAlign w:val="center"/>
          </w:tcPr>
          <w:p w14:paraId="2A8AD5F0">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玖谊源</w:t>
            </w:r>
          </w:p>
        </w:tc>
        <w:tc>
          <w:tcPr>
            <w:tcW w:w="5769" w:type="dxa"/>
            <w:vAlign w:val="center"/>
          </w:tcPr>
          <w:p w14:paraId="34E9D8F1">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国产首创医用回旋加速器</w:t>
            </w:r>
          </w:p>
        </w:tc>
      </w:tr>
      <w:tr w14:paraId="7239C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0B0DDB29">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p>
        </w:tc>
        <w:tc>
          <w:tcPr>
            <w:tcW w:w="1832" w:type="dxa"/>
            <w:vAlign w:val="center"/>
          </w:tcPr>
          <w:p w14:paraId="50DEB65E">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永新医疗</w:t>
            </w:r>
          </w:p>
        </w:tc>
        <w:tc>
          <w:tcPr>
            <w:tcW w:w="5769" w:type="dxa"/>
            <w:vAlign w:val="center"/>
          </w:tcPr>
          <w:p w14:paraId="124D8421">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lang w:val="en-US" w:eastAsia="zh-CN"/>
              </w:rPr>
              <w:t>NET632；</w:t>
            </w:r>
            <w:r>
              <w:rPr>
                <w:rFonts w:hint="eastAsia" w:ascii="Times New Roman" w:hAnsi="Times New Roman" w:eastAsia="仿宋_GB2312" w:cs="Times New Roman"/>
                <w:sz w:val="24"/>
                <w:szCs w:val="32"/>
                <w:vertAlign w:val="baseline"/>
              </w:rPr>
              <w:t>永新正式推出自主研发的单光子发射及X射线计算机断层成像系统——Insight四维定量SPECT/CT，还搭载永新自主研发的多针孔准直器（MPH），预计到2025年将实现规模量产，充分满足临床医生多样化采集需求。</w:t>
            </w:r>
          </w:p>
        </w:tc>
      </w:tr>
      <w:tr w14:paraId="258DC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7DC0DB8F">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p>
        </w:tc>
        <w:tc>
          <w:tcPr>
            <w:tcW w:w="1832" w:type="dxa"/>
            <w:vAlign w:val="center"/>
          </w:tcPr>
          <w:p w14:paraId="56FCD9BD">
            <w:pPr>
              <w:spacing w:line="240" w:lineRule="auto"/>
              <w:ind w:firstLine="0" w:firstLineChars="0"/>
              <w:jc w:val="center"/>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利尼科</w:t>
            </w:r>
          </w:p>
        </w:tc>
        <w:tc>
          <w:tcPr>
            <w:tcW w:w="5769" w:type="dxa"/>
            <w:vAlign w:val="center"/>
          </w:tcPr>
          <w:p w14:paraId="59DF640F">
            <w:pPr>
              <w:spacing w:line="240" w:lineRule="auto"/>
              <w:ind w:firstLine="0" w:firstLineChars="0"/>
              <w:jc w:val="left"/>
              <w:rPr>
                <w:rFonts w:hint="eastAsia" w:ascii="Times New Roman" w:hAnsi="Times New Roman" w:eastAsia="仿宋_GB2312" w:cs="Times New Roman"/>
                <w:sz w:val="24"/>
                <w:szCs w:val="32"/>
                <w:vertAlign w:val="baseline"/>
              </w:rPr>
            </w:pPr>
            <w:r>
              <w:rPr>
                <w:rFonts w:hint="eastAsia" w:ascii="Times New Roman" w:hAnsi="Times New Roman" w:eastAsia="仿宋_GB2312" w:cs="Times New Roman"/>
                <w:sz w:val="24"/>
                <w:szCs w:val="32"/>
                <w:vertAlign w:val="baseline"/>
              </w:rPr>
              <w:t>利尼科AccStar医用电子直线加速器能满足不同种类肿瘤治疗的需求，公司已在纳斯达克上市</w:t>
            </w:r>
          </w:p>
        </w:tc>
      </w:tr>
      <w:tr w14:paraId="0897A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35941A29">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p>
        </w:tc>
        <w:tc>
          <w:tcPr>
            <w:tcW w:w="1832" w:type="dxa"/>
            <w:vAlign w:val="center"/>
          </w:tcPr>
          <w:p w14:paraId="1E814A82">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滨松光子</w:t>
            </w:r>
          </w:p>
        </w:tc>
        <w:tc>
          <w:tcPr>
            <w:tcW w:w="5769" w:type="dxa"/>
            <w:vAlign w:val="center"/>
          </w:tcPr>
          <w:p w14:paraId="41A9E56B">
            <w:pPr>
              <w:spacing w:line="240" w:lineRule="auto"/>
              <w:ind w:firstLine="0" w:firstLineChars="0"/>
              <w:jc w:val="left"/>
              <w:rPr>
                <w:rFonts w:hint="default"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BHP6608；BPH6603</w:t>
            </w:r>
          </w:p>
        </w:tc>
      </w:tr>
      <w:tr w14:paraId="28CF1A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1" w:type="dxa"/>
            <w:vMerge w:val="continue"/>
            <w:vAlign w:val="center"/>
          </w:tcPr>
          <w:p w14:paraId="25DED1F2">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p>
        </w:tc>
        <w:tc>
          <w:tcPr>
            <w:tcW w:w="1832" w:type="dxa"/>
            <w:vAlign w:val="center"/>
          </w:tcPr>
          <w:p w14:paraId="472E7BC9">
            <w:pPr>
              <w:spacing w:line="240" w:lineRule="auto"/>
              <w:ind w:firstLine="0" w:firstLineChars="0"/>
              <w:jc w:val="center"/>
              <w:rPr>
                <w:rFonts w:hint="eastAsia"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贝斯达</w:t>
            </w:r>
          </w:p>
        </w:tc>
        <w:tc>
          <w:tcPr>
            <w:tcW w:w="5769" w:type="dxa"/>
            <w:vAlign w:val="center"/>
          </w:tcPr>
          <w:p w14:paraId="1C81722D">
            <w:pPr>
              <w:spacing w:line="240" w:lineRule="auto"/>
              <w:ind w:firstLine="0" w:firstLineChars="0"/>
              <w:jc w:val="left"/>
              <w:rPr>
                <w:rFonts w:hint="default" w:ascii="Times New Roman" w:hAnsi="Times New Roman" w:eastAsia="仿宋_GB2312" w:cs="Times New Roman"/>
                <w:sz w:val="24"/>
                <w:szCs w:val="32"/>
                <w:vertAlign w:val="baseline"/>
                <w:lang w:val="en-US" w:eastAsia="zh-CN"/>
              </w:rPr>
            </w:pPr>
            <w:r>
              <w:rPr>
                <w:rFonts w:hint="eastAsia" w:ascii="Times New Roman" w:hAnsi="Times New Roman" w:eastAsia="仿宋_GB2312" w:cs="Times New Roman"/>
                <w:sz w:val="24"/>
                <w:szCs w:val="32"/>
                <w:vertAlign w:val="baseline"/>
                <w:lang w:val="en-US" w:eastAsia="zh-CN"/>
              </w:rPr>
              <w:t>BDH-180</w:t>
            </w:r>
          </w:p>
        </w:tc>
      </w:tr>
    </w:tbl>
    <w:p w14:paraId="0A1613A8">
      <w:pPr>
        <w:widowControl/>
        <w:ind w:firstLine="0" w:firstLineChars="0"/>
        <w:jc w:val="left"/>
        <w:outlineLvl w:val="9"/>
        <w:rPr>
          <w:rFonts w:eastAsia="黑体" w:cs="Times New Roman"/>
          <w:szCs w:val="32"/>
        </w:rPr>
      </w:pPr>
      <w:r>
        <w:rPr>
          <w:rFonts w:eastAsia="黑体" w:cs="Times New Roman"/>
          <w:szCs w:val="32"/>
        </w:rPr>
        <w:br w:type="page"/>
      </w:r>
    </w:p>
    <w:p w14:paraId="0778F82C">
      <w:pPr>
        <w:widowControl/>
        <w:ind w:firstLine="0" w:firstLineChars="0"/>
        <w:jc w:val="left"/>
        <w:outlineLvl w:val="1"/>
        <w:rPr>
          <w:rFonts w:eastAsia="黑体" w:cs="Times New Roman"/>
          <w:szCs w:val="32"/>
        </w:rPr>
      </w:pPr>
      <w:bookmarkStart w:id="150" w:name="_Toc8412"/>
      <w:r>
        <w:rPr>
          <w:rFonts w:eastAsia="黑体" w:cs="Times New Roman"/>
          <w:szCs w:val="32"/>
        </w:rPr>
        <w:t>附件</w:t>
      </w:r>
      <w:r>
        <w:rPr>
          <w:rFonts w:hint="eastAsia" w:eastAsia="黑体" w:cs="Times New Roman"/>
          <w:szCs w:val="32"/>
          <w:lang w:val="en-US" w:eastAsia="zh-CN"/>
        </w:rPr>
        <w:t>3</w:t>
      </w:r>
      <w:r>
        <w:rPr>
          <w:rFonts w:eastAsia="黑体" w:cs="Times New Roman"/>
          <w:szCs w:val="32"/>
        </w:rPr>
        <w:t xml:space="preserve"> 放射性药物辐射安全管理</w:t>
      </w:r>
      <w:bookmarkEnd w:id="144"/>
      <w:bookmarkEnd w:id="145"/>
      <w:bookmarkEnd w:id="146"/>
      <w:r>
        <w:rPr>
          <w:rFonts w:eastAsia="黑体" w:cs="Times New Roman"/>
          <w:szCs w:val="32"/>
        </w:rPr>
        <w:t>规定</w:t>
      </w:r>
      <w:bookmarkEnd w:id="147"/>
      <w:bookmarkEnd w:id="148"/>
      <w:bookmarkEnd w:id="150"/>
    </w:p>
    <w:p w14:paraId="46D55453">
      <w:pPr>
        <w:ind w:firstLine="0" w:firstLineChars="0"/>
        <w:rPr>
          <w:rFonts w:cs="Times New Roman"/>
          <w:szCs w:val="32"/>
        </w:rPr>
      </w:pPr>
    </w:p>
    <w:p w14:paraId="0110D1AB">
      <w:pPr>
        <w:pStyle w:val="7"/>
        <w:widowControl/>
        <w:spacing w:line="560" w:lineRule="exact"/>
        <w:ind w:firstLine="640"/>
        <w:rPr>
          <w:rFonts w:cs="Times New Roman"/>
          <w:kern w:val="0"/>
          <w:szCs w:val="32"/>
          <w:lang w:bidi="ar"/>
        </w:rPr>
      </w:pPr>
      <w:r>
        <w:rPr>
          <w:rFonts w:cs="Times New Roman"/>
          <w:kern w:val="0"/>
          <w:szCs w:val="32"/>
          <w:lang w:bidi="ar"/>
        </w:rPr>
        <w:t>放射性药品生产、销售、使用单位，必须按照《放射性同位素与射线装置安全和防护条例》和《放射性同位素与射线装置安全许可管理办法》，向生态保护部门申请《辐射安全许可证》。其中生产放射性同位素、销售和使用Ⅰ类放射源、销售和使用Ⅰ类射线装置的企业的《辐射安全许可证》，由</w:t>
      </w:r>
      <w:r>
        <w:rPr>
          <w:rFonts w:cs="Times New Roman"/>
          <w:b/>
          <w:bCs/>
          <w:kern w:val="0"/>
          <w:szCs w:val="32"/>
          <w:lang w:bidi="ar"/>
        </w:rPr>
        <w:t>国家生态环境部</w:t>
      </w:r>
      <w:r>
        <w:rPr>
          <w:rFonts w:cs="Times New Roman"/>
          <w:kern w:val="0"/>
          <w:szCs w:val="32"/>
          <w:lang w:bidi="ar"/>
        </w:rPr>
        <w:t>审批颁发。其余的由</w:t>
      </w:r>
      <w:r>
        <w:rPr>
          <w:rFonts w:cs="Times New Roman"/>
          <w:b/>
          <w:bCs/>
          <w:kern w:val="0"/>
          <w:szCs w:val="32"/>
          <w:lang w:bidi="ar"/>
        </w:rPr>
        <w:t>所在省生态环境厅</w:t>
      </w:r>
      <w:r>
        <w:rPr>
          <w:rFonts w:cs="Times New Roman"/>
          <w:kern w:val="0"/>
          <w:szCs w:val="32"/>
          <w:lang w:bidi="ar"/>
        </w:rPr>
        <w:t>审批颁发。禁止无辐射安全许可证的单位生产、销售、使用放射性药品。</w:t>
      </w:r>
    </w:p>
    <w:p w14:paraId="7D48349B">
      <w:pPr>
        <w:pStyle w:val="12"/>
        <w:widowControl/>
        <w:spacing w:beforeAutospacing="0" w:afterAutospacing="0" w:line="560" w:lineRule="exact"/>
        <w:ind w:firstLine="640"/>
        <w:jc w:val="both"/>
        <w:rPr>
          <w:sz w:val="32"/>
          <w:szCs w:val="32"/>
          <w:lang w:bidi="ar"/>
        </w:rPr>
      </w:pPr>
      <w:r>
        <w:rPr>
          <w:sz w:val="32"/>
          <w:szCs w:val="32"/>
          <w:lang w:bidi="ar"/>
        </w:rPr>
        <w:t>按照《电离辐射防护与辐射源安全基本标准》，根据放射性同位素日等效最大操作量的大小分级，将非密封源工作场所分为</w:t>
      </w:r>
      <w:r>
        <w:rPr>
          <w:b/>
          <w:bCs/>
          <w:sz w:val="32"/>
          <w:szCs w:val="32"/>
          <w:lang w:bidi="ar"/>
        </w:rPr>
        <w:t>甲、乙、丙</w:t>
      </w:r>
      <w:r>
        <w:rPr>
          <w:sz w:val="32"/>
          <w:szCs w:val="32"/>
          <w:lang w:bidi="ar"/>
        </w:rPr>
        <w:t>三个级别。目前国内已经上市的几种治疗用放射性药物剂量较大，</w:t>
      </w:r>
      <w:r>
        <w:rPr>
          <w:sz w:val="32"/>
          <w:szCs w:val="32"/>
          <w:lang w:eastAsia="zh-Hans" w:bidi="ar"/>
        </w:rPr>
        <w:t>乙级场所不能满足</w:t>
      </w:r>
      <w:r>
        <w:rPr>
          <w:sz w:val="32"/>
          <w:szCs w:val="32"/>
          <w:lang w:bidi="ar"/>
        </w:rPr>
        <w:t>企业</w:t>
      </w:r>
      <w:r>
        <w:rPr>
          <w:sz w:val="32"/>
          <w:szCs w:val="32"/>
          <w:lang w:eastAsia="zh-Hans" w:bidi="ar"/>
        </w:rPr>
        <w:t>生产需求</w:t>
      </w:r>
      <w:r>
        <w:rPr>
          <w:sz w:val="32"/>
          <w:szCs w:val="32"/>
          <w:lang w:bidi="ar"/>
        </w:rPr>
        <w:t>，</w:t>
      </w:r>
      <w:r>
        <w:rPr>
          <w:sz w:val="32"/>
          <w:szCs w:val="32"/>
          <w:lang w:eastAsia="zh-Hans" w:bidi="ar"/>
        </w:rPr>
        <w:t>放射性药</w:t>
      </w:r>
      <w:r>
        <w:rPr>
          <w:sz w:val="32"/>
          <w:szCs w:val="32"/>
          <w:lang w:bidi="ar"/>
        </w:rPr>
        <w:t xml:space="preserve">品的生产企业需要获得甲级资质的《辐射安全许可证》。   </w:t>
      </w:r>
    </w:p>
    <w:p w14:paraId="343A372C">
      <w:pPr>
        <w:pStyle w:val="12"/>
        <w:widowControl/>
        <w:spacing w:beforeAutospacing="0" w:afterAutospacing="0" w:line="560" w:lineRule="exact"/>
        <w:ind w:firstLine="640"/>
        <w:jc w:val="both"/>
        <w:rPr>
          <w:sz w:val="32"/>
          <w:szCs w:val="32"/>
          <w:lang w:bidi="ar"/>
        </w:rPr>
        <w:sectPr>
          <w:footerReference r:id="rId11" w:type="default"/>
          <w:pgSz w:w="11906" w:h="16838"/>
          <w:pgMar w:top="1440" w:right="1800" w:bottom="1440" w:left="1800" w:header="851" w:footer="567" w:gutter="0"/>
          <w:pgNumType w:start="1"/>
          <w:cols w:space="425" w:num="1"/>
          <w:docGrid w:type="lines" w:linePitch="435" w:charSpace="0"/>
        </w:sectPr>
      </w:pPr>
      <w:r>
        <w:rPr>
          <w:sz w:val="32"/>
          <w:szCs w:val="32"/>
          <w:lang w:bidi="ar"/>
        </w:rPr>
        <w:t>放射性药品企业获得甲级资质的《辐射安全许可证》的流程是首先组织编制环境影响报告书，且具备符合国家环境保护标准、职业卫生标准和安全防护要求的场所、设施和设备，</w:t>
      </w:r>
      <w:r>
        <w:rPr>
          <w:sz w:val="32"/>
          <w:szCs w:val="32"/>
          <w:lang w:eastAsia="zh-Hans" w:bidi="ar"/>
        </w:rPr>
        <w:t>符合要求的核物理、放射化学、核医学和辐射防护等相关专业的技术人员</w:t>
      </w:r>
      <w:r>
        <w:rPr>
          <w:sz w:val="32"/>
          <w:szCs w:val="32"/>
          <w:lang w:bidi="ar"/>
        </w:rPr>
        <w:t>，健全的安全和防护管理规章制度、辐射事故应急措施等条件，再将相关证明材料一并提交给</w:t>
      </w:r>
      <w:r>
        <w:rPr>
          <w:b/>
          <w:bCs/>
          <w:sz w:val="32"/>
          <w:szCs w:val="32"/>
          <w:lang w:bidi="ar"/>
        </w:rPr>
        <w:t>国家生态环境部，</w:t>
      </w:r>
      <w:r>
        <w:rPr>
          <w:sz w:val="32"/>
          <w:szCs w:val="32"/>
          <w:lang w:bidi="ar"/>
        </w:rPr>
        <w:t>申请办理甲级资质的《辐射安全许可证》。</w:t>
      </w:r>
    </w:p>
    <w:p w14:paraId="4E651709">
      <w:pPr>
        <w:spacing w:line="620" w:lineRule="exact"/>
        <w:ind w:firstLine="0" w:firstLineChars="0"/>
        <w:jc w:val="left"/>
        <w:outlineLvl w:val="1"/>
        <w:rPr>
          <w:rFonts w:cs="Times New Roman"/>
          <w:color w:val="000000" w:themeColor="text1"/>
          <w:szCs w:val="32"/>
          <w14:textFill>
            <w14:solidFill>
              <w14:schemeClr w14:val="tx1"/>
            </w14:solidFill>
          </w14:textFill>
        </w:rPr>
      </w:pPr>
      <w:bookmarkStart w:id="151" w:name="_Toc20804"/>
      <w:bookmarkStart w:id="152" w:name="_Toc26886"/>
      <w:bookmarkStart w:id="153" w:name="_Toc17096"/>
      <w:bookmarkStart w:id="154" w:name="_Toc936"/>
      <w:bookmarkStart w:id="155" w:name="_Toc25238"/>
      <w:bookmarkStart w:id="156" w:name="_Toc26984"/>
      <w:r>
        <w:rPr>
          <w:rFonts w:eastAsia="黑体" w:cs="Times New Roman"/>
          <w:szCs w:val="32"/>
        </w:rPr>
        <w:t>附件</w:t>
      </w:r>
      <w:r>
        <w:rPr>
          <w:rFonts w:hint="eastAsia" w:eastAsia="黑体" w:cs="Times New Roman"/>
          <w:szCs w:val="32"/>
          <w:lang w:val="en-US" w:eastAsia="zh-CN"/>
        </w:rPr>
        <w:t>4</w:t>
      </w:r>
      <w:r>
        <w:rPr>
          <w:rFonts w:eastAsia="黑体" w:cs="Times New Roman"/>
          <w:szCs w:val="32"/>
        </w:rPr>
        <w:t xml:space="preserve"> </w:t>
      </w:r>
      <w:bookmarkEnd w:id="151"/>
      <w:bookmarkEnd w:id="152"/>
      <w:bookmarkEnd w:id="153"/>
      <w:r>
        <w:rPr>
          <w:rFonts w:eastAsia="黑体" w:cs="Times New Roman"/>
          <w:szCs w:val="32"/>
        </w:rPr>
        <w:t>放射性药物非临床前安全性评价与临床试验</w:t>
      </w:r>
      <w:bookmarkEnd w:id="154"/>
      <w:bookmarkEnd w:id="155"/>
      <w:bookmarkEnd w:id="156"/>
    </w:p>
    <w:p w14:paraId="1731923C">
      <w:pPr>
        <w:pStyle w:val="7"/>
        <w:spacing w:line="620" w:lineRule="exact"/>
        <w:ind w:firstLine="640"/>
        <w:rPr>
          <w:rFonts w:eastAsia="黑体" w:cs="Times New Roman"/>
          <w:color w:val="000000" w:themeColor="text1"/>
          <w:szCs w:val="32"/>
          <w14:textFill>
            <w14:solidFill>
              <w14:schemeClr w14:val="tx1"/>
            </w14:solidFill>
          </w14:textFill>
        </w:rPr>
      </w:pPr>
      <w:r>
        <w:rPr>
          <w:rFonts w:eastAsia="黑体" w:cs="Times New Roman"/>
          <w:color w:val="000000" w:themeColor="text1"/>
          <w:szCs w:val="32"/>
          <w14:textFill>
            <w14:solidFill>
              <w14:schemeClr w14:val="tx1"/>
            </w14:solidFill>
          </w14:textFill>
        </w:rPr>
        <w:t>一、放射性药物的非临床前安全性评价（GLP）</w:t>
      </w:r>
    </w:p>
    <w:p w14:paraId="63C3B2BB">
      <w:pPr>
        <w:pStyle w:val="7"/>
        <w:spacing w:line="620" w:lineRule="exact"/>
        <w:ind w:firstLine="643"/>
        <w:rPr>
          <w:rFonts w:cs="Times New Roman"/>
        </w:rPr>
      </w:pPr>
      <w:r>
        <w:rPr>
          <w:rFonts w:cs="Times New Roman"/>
          <w:b/>
          <w:bCs/>
          <w:color w:val="000000" w:themeColor="text1"/>
          <w:szCs w:val="32"/>
          <w14:textFill>
            <w14:solidFill>
              <w14:schemeClr w14:val="tx1"/>
            </w14:solidFill>
          </w14:textFill>
        </w:rPr>
        <w:t>放射性药物的非临床前安全性评价（GLP）</w:t>
      </w:r>
      <w:r>
        <w:rPr>
          <w:rFonts w:cs="Times New Roman"/>
          <w:color w:val="000000" w:themeColor="text1"/>
          <w:szCs w:val="32"/>
          <w14:textFill>
            <w14:solidFill>
              <w14:schemeClr w14:val="tx1"/>
            </w14:solidFill>
          </w14:textFill>
        </w:rPr>
        <w:t>作为新药研发过程中的关键环节，已经成为制约我国放射性药物研发、转化及走向国际市场的关键因素之一。在进行药物非临床安全性评价的机构中，质量保证部门（QAU）作为独立部门，旨在确保试验机构能严格遵守药物非临床研究质量管理规范（GLP）。QAU要充分考虑放射性药物的特点，针对辐射安全与防护重点进行检查，保证试验数据的真实准确，确保人员与环境安全。下面将对放射性药物非临床安全性评价过程的质量保证程序进行阐述。</w:t>
      </w:r>
    </w:p>
    <w:p w14:paraId="65AC8CD8">
      <w:pPr>
        <w:spacing w:line="620" w:lineRule="exact"/>
        <w:ind w:firstLine="640"/>
        <w:rPr>
          <w:rFonts w:cs="Times New Roman"/>
          <w:color w:val="000000" w:themeColor="text1"/>
          <w:szCs w:val="32"/>
          <w14:textFill>
            <w14:solidFill>
              <w14:schemeClr w14:val="tx1"/>
            </w14:solidFill>
          </w14:textFill>
        </w:rPr>
      </w:pPr>
      <w:r>
        <w:rPr>
          <w:rFonts w:eastAsia="楷体" w:cs="Times New Roman"/>
          <w:color w:val="000000" w:themeColor="text1"/>
          <w:szCs w:val="32"/>
          <w14:textFill>
            <w14:solidFill>
              <w14:schemeClr w14:val="tx1"/>
            </w14:solidFill>
          </w14:textFill>
        </w:rPr>
        <w:t>（一）放射性实验室管理</w:t>
      </w:r>
    </w:p>
    <w:p w14:paraId="27A41D4D">
      <w:pPr>
        <w:pStyle w:val="7"/>
        <w:spacing w:line="620" w:lineRule="exact"/>
        <w:ind w:firstLine="640"/>
        <w:rPr>
          <w:rFonts w:cs="Times New Roman"/>
          <w:color w:val="000000" w:themeColor="text1"/>
          <w:szCs w:val="32"/>
          <w14:textFill>
            <w14:solidFill>
              <w14:schemeClr w14:val="tx1"/>
            </w14:solidFill>
          </w14:textFill>
        </w:rPr>
      </w:pPr>
      <w:r>
        <w:rPr>
          <w:rFonts w:cs="Times New Roman"/>
          <w:color w:val="000000" w:themeColor="text1"/>
          <w:szCs w:val="32"/>
          <w14:textFill>
            <w14:solidFill>
              <w14:schemeClr w14:val="tx1"/>
            </w14:solidFill>
          </w14:textFill>
        </w:rPr>
        <w:t>1.实验室许可。开展放射性药物的非临床安全性评价，需要在取得《辐射安全许可证》的实验室进行。《辐射安全许可证》依据《中华人民共和国放射性污染防治法》和《放射性同位素与射线装置安全和防护条例》等法律法规的规定，由国家生态环境部颁发。根据《辐射安全许可证》规定的放射源使用种类和工作场所等级的许可范围，确认可开展评价的放射性核素种类，实验室的操作等级是否符合要求，剂量是否超限。</w:t>
      </w:r>
    </w:p>
    <w:p w14:paraId="5E04DCDA">
      <w:pPr>
        <w:pStyle w:val="7"/>
        <w:spacing w:line="620" w:lineRule="exact"/>
        <w:ind w:firstLine="640"/>
        <w:rPr>
          <w:rFonts w:cs="Times New Roman"/>
          <w:color w:val="000000" w:themeColor="text1"/>
          <w:szCs w:val="32"/>
          <w14:textFill>
            <w14:solidFill>
              <w14:schemeClr w14:val="tx1"/>
            </w14:solidFill>
          </w14:textFill>
        </w:rPr>
      </w:pPr>
      <w:r>
        <w:rPr>
          <w:rFonts w:cs="Times New Roman"/>
          <w:color w:val="000000" w:themeColor="text1"/>
          <w:szCs w:val="32"/>
          <w14:textFill>
            <w14:solidFill>
              <w14:schemeClr w14:val="tx1"/>
            </w14:solidFill>
          </w14:textFill>
        </w:rPr>
        <w:t>2.实验室安全。放射性试验对实验室的安全性要求非常严格。实验室要张贴电离辐射警示标识，配备环境污染监测报警装置、放射性污染检测的相关仪器设备以及辐射防护设备等。放射性实验室的同一区域不能同时开展放射性和非放射性试验，避免交叉污染。工作人员进入实验室必须穿实验服、工作鞋、防护头套、手套、口罩，佩戴个人剂量计，进行放射性试验操作时需要穿铅衣、佩戴防护眼镜及防吸入口罩等。</w:t>
      </w:r>
    </w:p>
    <w:p w14:paraId="7B9974C7">
      <w:pPr>
        <w:pStyle w:val="7"/>
        <w:spacing w:line="620" w:lineRule="exact"/>
        <w:ind w:firstLine="640"/>
        <w:rPr>
          <w:rFonts w:cs="Times New Roman"/>
          <w:szCs w:val="32"/>
        </w:rPr>
      </w:pPr>
      <w:r>
        <w:rPr>
          <w:rFonts w:cs="Times New Roman"/>
          <w:color w:val="000000" w:themeColor="text1"/>
          <w:szCs w:val="32"/>
          <w14:textFill>
            <w14:solidFill>
              <w14:schemeClr w14:val="tx1"/>
            </w14:solidFill>
          </w14:textFill>
        </w:rPr>
        <w:t>3.放射性废物管理。</w:t>
      </w:r>
      <w:r>
        <w:rPr>
          <w:rFonts w:cs="Times New Roman"/>
          <w:szCs w:val="32"/>
        </w:rPr>
        <w:t>试验过程和动物饲养管理过程中会产生大量的含有放射性的固体废物和液体废物，如动物排泄物、动物尸体、试剂和一次性器械等，处置不当会对人员造成辐射损伤，对环境造成污染。放射性废物应根据废物类别、放射性核素种类、半衰期、活度水平和理化性状等进行分类收集。固体废物存放于满足辐射防护要求的存储场所，液体废物通过放射性特下水的排放设施进行存储，根据实验室制定的放射性废物处理的相关标准操作规程程序进行处理。</w:t>
      </w:r>
    </w:p>
    <w:p w14:paraId="4921F17A">
      <w:pPr>
        <w:ind w:firstLine="640"/>
        <w:rPr>
          <w:rFonts w:eastAsia="黑体" w:cs="Times New Roman"/>
        </w:rPr>
      </w:pPr>
      <w:r>
        <w:rPr>
          <w:rFonts w:eastAsia="黑体" w:cs="Times New Roman"/>
        </w:rPr>
        <w:t>二、放射性药物临床试验（GCP）</w:t>
      </w:r>
    </w:p>
    <w:p w14:paraId="3639A079">
      <w:pPr>
        <w:ind w:firstLine="643"/>
        <w:rPr>
          <w:rFonts w:cs="Times New Roman"/>
        </w:rPr>
      </w:pPr>
      <w:bookmarkStart w:id="157" w:name="_Toc1503"/>
      <w:bookmarkStart w:id="158" w:name="_Toc8648"/>
      <w:bookmarkStart w:id="159" w:name="_Toc7368"/>
      <w:r>
        <w:rPr>
          <w:rFonts w:cs="Times New Roman"/>
          <w:b/>
          <w:bCs/>
        </w:rPr>
        <w:t>放射性药物临床试验（GCP）</w:t>
      </w:r>
      <w:bookmarkEnd w:id="157"/>
      <w:bookmarkEnd w:id="158"/>
      <w:bookmarkEnd w:id="159"/>
      <w:r>
        <w:rPr>
          <w:rFonts w:cs="Times New Roman"/>
        </w:rPr>
        <w:t>是在人类身上进行的药物研究和评价的过程。它包括多个阶段，从药物研发初期的实验室实验，到经过临床试验批准进入市场。GCP临床试验的目的是通过科学合理的研究方法和严谨的实验管理，确保药物的有效性和安全性。</w:t>
      </w:r>
    </w:p>
    <w:p w14:paraId="5BCE22EA">
      <w:pPr>
        <w:pStyle w:val="7"/>
        <w:spacing w:line="620" w:lineRule="exact"/>
        <w:ind w:firstLine="640"/>
        <w:rPr>
          <w:rFonts w:cs="Times New Roman"/>
          <w:szCs w:val="32"/>
        </w:rPr>
      </w:pPr>
      <w:r>
        <w:rPr>
          <w:rFonts w:eastAsia="楷体" w:cs="Times New Roman"/>
          <w:szCs w:val="32"/>
        </w:rPr>
        <w:t>（一）我国放射性新药临床前试验申报流程</w:t>
      </w:r>
    </w:p>
    <w:p w14:paraId="0E1E4680">
      <w:pPr>
        <w:pStyle w:val="7"/>
        <w:spacing w:line="620" w:lineRule="exact"/>
        <w:ind w:firstLine="640"/>
        <w:rPr>
          <w:rFonts w:cs="Times New Roman"/>
          <w:szCs w:val="32"/>
        </w:rPr>
      </w:pPr>
      <w:r>
        <w:rPr>
          <w:rFonts w:cs="Times New Roman"/>
          <w:szCs w:val="32"/>
        </w:rPr>
        <w:t>研制单位研制的放射性新药，在进行临床试验或者验证前，应当向国务院药品监督管理部门提出申请，按规定报送资料及样品，经国务院药品监督管理部门审批同意后，在国务院药品监督管理部门指定的</w:t>
      </w:r>
      <w:r>
        <w:rPr>
          <w:rFonts w:cs="Times New Roman"/>
          <w:b/>
          <w:bCs/>
          <w:szCs w:val="32"/>
        </w:rPr>
        <w:t>药物临床试验机构进行临床研究</w:t>
      </w:r>
      <w:r>
        <w:rPr>
          <w:rFonts w:cs="Times New Roman"/>
          <w:szCs w:val="32"/>
        </w:rPr>
        <w:t>。</w:t>
      </w:r>
      <w:r>
        <w:rPr>
          <w:rFonts w:cs="Times New Roman"/>
          <w:kern w:val="0"/>
          <w:szCs w:val="32"/>
          <w:lang w:bidi="ar"/>
        </w:rPr>
        <w:t>所有放射性药品生产、销售、使用单位，必须按照《放射性同位素与射线装置安全和防护条例》和《放射性同位素与射线装置安全许可管理办法》，取得辐射安全许可证。禁止无辐射安全许可证的单位生产、销售、使用放射性药品。</w:t>
      </w:r>
      <w:r>
        <w:rPr>
          <w:rFonts w:cs="Times New Roman"/>
          <w:szCs w:val="32"/>
        </w:rPr>
        <w:t>此外，根据《医疗机构制备正电子类放射性药品管理规定》国食药监按</w:t>
      </w:r>
      <w:r>
        <w:rPr>
          <w:rFonts w:cs="Times New Roman"/>
          <w:color w:val="000000"/>
          <w:kern w:val="0"/>
          <w:szCs w:val="32"/>
          <w:lang w:bidi="ar"/>
        </w:rPr>
        <w:t>[</w:t>
      </w:r>
      <w:r>
        <w:rPr>
          <w:rFonts w:cs="Times New Roman"/>
          <w:szCs w:val="32"/>
        </w:rPr>
        <w:t>2006</w:t>
      </w:r>
      <w:r>
        <w:rPr>
          <w:rFonts w:cs="Times New Roman"/>
          <w:color w:val="000000"/>
          <w:kern w:val="0"/>
          <w:szCs w:val="32"/>
          <w:lang w:bidi="ar"/>
        </w:rPr>
        <w:t>]</w:t>
      </w:r>
      <w:r>
        <w:rPr>
          <w:rFonts w:cs="Times New Roman"/>
          <w:szCs w:val="32"/>
        </w:rPr>
        <w:t>4号的规定，持有第Ⅳ类《放射性药品使用许可证》的医疗机构研制的正电子类放射性新制剂，应向国家药品监督管理部门提出备案申请，完成放射性药物的备案申报工作。</w:t>
      </w:r>
    </w:p>
    <w:p w14:paraId="3A8347A9">
      <w:pPr>
        <w:pStyle w:val="7"/>
        <w:spacing w:line="620" w:lineRule="exact"/>
        <w:ind w:firstLine="640"/>
        <w:rPr>
          <w:rFonts w:cs="Times New Roman"/>
          <w:szCs w:val="32"/>
        </w:rPr>
      </w:pPr>
      <w:r>
        <w:rPr>
          <w:rFonts w:eastAsia="楷体" w:cs="Times New Roman"/>
          <w:szCs w:val="32"/>
        </w:rPr>
        <w:t>（二）放射性药物临床试验机构资格认定</w:t>
      </w:r>
    </w:p>
    <w:p w14:paraId="5960E9D9">
      <w:pPr>
        <w:keepNext w:val="0"/>
        <w:keepLines w:val="0"/>
        <w:pageBreakBefore w:val="0"/>
        <w:widowControl w:val="0"/>
        <w:kinsoku/>
        <w:wordWrap/>
        <w:overflowPunct/>
        <w:topLinePunct w:val="0"/>
        <w:autoSpaceDE w:val="0"/>
        <w:autoSpaceDN w:val="0"/>
        <w:bidi w:val="0"/>
        <w:adjustRightInd/>
        <w:snapToGrid/>
        <w:spacing w:line="600" w:lineRule="exact"/>
        <w:ind w:firstLine="640"/>
        <w:textAlignment w:val="auto"/>
        <w:rPr>
          <w:rFonts w:cs="Times New Roman"/>
          <w:kern w:val="0"/>
          <w:szCs w:val="32"/>
          <w:lang w:bidi="ar"/>
        </w:rPr>
      </w:pPr>
      <w:r>
        <w:rPr>
          <w:rFonts w:cs="Times New Roman"/>
          <w:kern w:val="0"/>
          <w:szCs w:val="32"/>
          <w:lang w:bidi="ar"/>
        </w:rPr>
        <w:t>临床试验机构根据国家药品监督管理局印发的《药物临床试验机构资格认定办法（试行）》进行认定。开展放射性药物临床试验的机构需要按照《放射性同位素与射线装置安全和防护条例》和《放射性同位素与射线装置安全许可管理办法》，向生态保护部门申请《辐射安全许可证》，并按照《</w:t>
      </w:r>
      <w:r>
        <w:fldChar w:fldCharType="begin"/>
      </w:r>
      <w:r>
        <w:instrText xml:space="preserve"> HYPERLINK "http://www.beijing.gov.cn/zhengce/zhengcefagui/qtwj/201808/t20180830_780923.html" \t "http://banshi.beijing.gov.cn/pubtask/task/1/110000000000/_blank" </w:instrText>
      </w:r>
      <w:r>
        <w:fldChar w:fldCharType="separate"/>
      </w:r>
      <w:r>
        <w:rPr>
          <w:rFonts w:cs="Times New Roman"/>
          <w:kern w:val="0"/>
          <w:szCs w:val="32"/>
          <w:shd w:val="clear" w:color="auto" w:fill="FFFFFF"/>
          <w:lang w:bidi="ar"/>
        </w:rPr>
        <w:t>放射性药品管理办法</w:t>
      </w:r>
      <w:r>
        <w:rPr>
          <w:rFonts w:cs="Times New Roman"/>
          <w:kern w:val="0"/>
          <w:szCs w:val="32"/>
          <w:shd w:val="clear" w:color="auto" w:fill="FFFFFF"/>
          <w:lang w:bidi="ar"/>
        </w:rPr>
        <w:fldChar w:fldCharType="end"/>
      </w:r>
      <w:r>
        <w:rPr>
          <w:rFonts w:cs="Times New Roman"/>
          <w:kern w:val="0"/>
          <w:szCs w:val="32"/>
          <w:lang w:bidi="ar"/>
        </w:rPr>
        <w:t>》取得放射性药品使用许可证。放射性药品使用许可证是对核医学诊疗和科研使用放射性药品管理规范的许可，共分为4个级别。其中，第</w:t>
      </w:r>
      <w:r>
        <w:rPr>
          <w:rFonts w:cs="Times New Roman"/>
          <w:szCs w:val="32"/>
        </w:rPr>
        <w:t>Ⅳ</w:t>
      </w:r>
      <w:r>
        <w:rPr>
          <w:rFonts w:cs="Times New Roman"/>
          <w:kern w:val="0"/>
          <w:szCs w:val="32"/>
          <w:lang w:bidi="ar"/>
        </w:rPr>
        <w:t>类许可证是我国目前放射性药品使用许可的最高级别，国内仅有少数医疗机构获此许可。</w:t>
      </w:r>
    </w:p>
    <w:p w14:paraId="463054FA">
      <w:pPr>
        <w:ind w:firstLine="0" w:firstLineChars="0"/>
        <w:jc w:val="center"/>
        <w:rPr>
          <w:rFonts w:cs="Times New Roman"/>
          <w:color w:val="000000" w:themeColor="text1"/>
          <w:szCs w:val="32"/>
          <w14:textFill>
            <w14:solidFill>
              <w14:schemeClr w14:val="tx1"/>
            </w14:solidFill>
          </w14:textFill>
        </w:rPr>
      </w:pPr>
      <w:r>
        <w:rPr>
          <w:rFonts w:eastAsia="楷体" w:cs="Times New Roman"/>
          <w:sz w:val="28"/>
          <w:szCs w:val="28"/>
        </w:rPr>
        <w:t>附表1 我国部分获得第Ⅳ类放射性药品使用许可证单位</w:t>
      </w:r>
    </w:p>
    <w:tbl>
      <w:tblPr>
        <w:tblStyle w:val="13"/>
        <w:tblW w:w="4999" w:type="pct"/>
        <w:tblInd w:w="0" w:type="dxa"/>
        <w:tblLayout w:type="autofit"/>
        <w:tblCellMar>
          <w:top w:w="0" w:type="dxa"/>
          <w:left w:w="108" w:type="dxa"/>
          <w:bottom w:w="0" w:type="dxa"/>
          <w:right w:w="108" w:type="dxa"/>
        </w:tblCellMar>
      </w:tblPr>
      <w:tblGrid>
        <w:gridCol w:w="698"/>
        <w:gridCol w:w="1198"/>
        <w:gridCol w:w="6624"/>
      </w:tblGrid>
      <w:tr w14:paraId="2AE438A7">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38CDEA">
            <w:pPr>
              <w:widowControl/>
              <w:autoSpaceDE/>
              <w:autoSpaceDN/>
              <w:spacing w:line="5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序号</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4074B4">
            <w:pPr>
              <w:widowControl/>
              <w:autoSpaceDE/>
              <w:autoSpaceDN/>
              <w:spacing w:line="5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所在省份</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A1067">
            <w:pPr>
              <w:widowControl/>
              <w:autoSpaceDE/>
              <w:autoSpaceDN/>
              <w:spacing w:line="500" w:lineRule="exact"/>
              <w:ind w:firstLine="0" w:firstLineChars="0"/>
              <w:jc w:val="center"/>
              <w:textAlignment w:val="center"/>
              <w:rPr>
                <w:rFonts w:cs="Times New Roman"/>
                <w:b/>
                <w:bCs/>
                <w:color w:val="000000"/>
                <w:sz w:val="24"/>
                <w:szCs w:val="24"/>
              </w:rPr>
            </w:pPr>
            <w:r>
              <w:rPr>
                <w:rFonts w:cs="Times New Roman"/>
                <w:b/>
                <w:bCs/>
                <w:color w:val="000000"/>
                <w:kern w:val="0"/>
                <w:sz w:val="24"/>
                <w:szCs w:val="24"/>
                <w:lang w:bidi="ar"/>
              </w:rPr>
              <w:t>单位名称</w:t>
            </w:r>
          </w:p>
        </w:tc>
      </w:tr>
      <w:tr w14:paraId="3D36FB31">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5E3477">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0F6BE3">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四川</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AA8EDA">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绵阳市中心医院</w:t>
            </w:r>
          </w:p>
        </w:tc>
      </w:tr>
      <w:tr w14:paraId="02CC7FB1">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4F50E9">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2</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FA068">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四川</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19A49A">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四川大学华西医院</w:t>
            </w:r>
          </w:p>
        </w:tc>
      </w:tr>
      <w:tr w14:paraId="70FD0CC2">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4B514F">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3</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7B43C1">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四川</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E31DDA">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西南医科大学附属医院</w:t>
            </w:r>
          </w:p>
        </w:tc>
      </w:tr>
      <w:tr w14:paraId="4ACA7FAA">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DF6324">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4</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EB2EE0">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四川</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721634">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川北医学院附属医院</w:t>
            </w:r>
          </w:p>
        </w:tc>
      </w:tr>
      <w:tr w14:paraId="5612ADAD">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906E21">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5</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DDCBDF">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四川</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2E25B">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四川省肿瘤医院</w:t>
            </w:r>
          </w:p>
        </w:tc>
      </w:tr>
      <w:tr w14:paraId="22441ADA">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9D9FFD">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6</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0F7418">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湖南</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E585A1">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中南大学湘雅医院</w:t>
            </w:r>
          </w:p>
        </w:tc>
      </w:tr>
      <w:tr w14:paraId="48644A89">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C6DADD">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7</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C71691">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湖南</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9A10E">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中南大学湘雅二医院</w:t>
            </w:r>
          </w:p>
        </w:tc>
      </w:tr>
      <w:tr w14:paraId="63F83D0F">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8C494E">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8</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E4FF85">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山东省</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2B3E0D">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山东第一医科大学第一附属医院</w:t>
            </w:r>
          </w:p>
        </w:tc>
      </w:tr>
      <w:tr w14:paraId="477A619C">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B4C1B">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9</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3719C">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山东省</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1A6AA8">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山东第一医科大学附属肿瘤医院</w:t>
            </w:r>
          </w:p>
        </w:tc>
      </w:tr>
      <w:tr w14:paraId="2A96F068">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FF6873">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10</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56E842">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甘肃</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18F5B4">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兰州大学第二医院</w:t>
            </w:r>
          </w:p>
        </w:tc>
      </w:tr>
      <w:tr w14:paraId="0149B28E">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917C8D">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11</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424F6">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重庆</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AAF08">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重庆医科大学附属第一医院</w:t>
            </w:r>
          </w:p>
        </w:tc>
      </w:tr>
      <w:tr w14:paraId="141A81D7">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53B3C0">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12</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238F23">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重庆</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71482">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重庆大学附属肿瘤医院</w:t>
            </w:r>
          </w:p>
        </w:tc>
      </w:tr>
      <w:tr w14:paraId="797C502F">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F3DAF0">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13</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230E1E">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贵州</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16212">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遵义医科大学附属医院</w:t>
            </w:r>
          </w:p>
        </w:tc>
      </w:tr>
      <w:tr w14:paraId="3AE8D4E2">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D20D3">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14</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80FAF8">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北京</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28DE67">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北京肿瘤医院</w:t>
            </w:r>
          </w:p>
        </w:tc>
      </w:tr>
      <w:tr w14:paraId="41AA7AB4">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3BB62D">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15</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89691">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北京</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4517AF">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北京大学第一医院</w:t>
            </w:r>
          </w:p>
        </w:tc>
      </w:tr>
      <w:tr w14:paraId="002F11C2">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3214F8">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16</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5B562B">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北京</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0594EC">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首都医科大学附属北京天坛医院</w:t>
            </w:r>
          </w:p>
        </w:tc>
      </w:tr>
      <w:tr w14:paraId="5DE8C31A">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C8E1CC">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17</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8B09EE">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北京</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08C7E1">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中国医学科学院肿瘤医院</w:t>
            </w:r>
          </w:p>
        </w:tc>
      </w:tr>
      <w:tr w14:paraId="6B11E611">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919769">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18</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6A5E40">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北京</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AEA58C">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中国医学科学院北京协和医院</w:t>
            </w:r>
          </w:p>
        </w:tc>
      </w:tr>
      <w:tr w14:paraId="293FE456">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B3FDE8">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19</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207E22">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北京</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939174">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首都医科大学宣武医院</w:t>
            </w:r>
          </w:p>
        </w:tc>
      </w:tr>
      <w:tr w14:paraId="0E2A57E4">
        <w:tblPrEx>
          <w:tblCellMar>
            <w:top w:w="0" w:type="dxa"/>
            <w:left w:w="108" w:type="dxa"/>
            <w:bottom w:w="0" w:type="dxa"/>
            <w:right w:w="108" w:type="dxa"/>
          </w:tblCellMar>
        </w:tblPrEx>
        <w:trPr>
          <w:trHeight w:val="400" w:hRule="atLeast"/>
        </w:trPr>
        <w:tc>
          <w:tcPr>
            <w:tcW w:w="40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277EE0">
            <w:pPr>
              <w:widowControl/>
              <w:autoSpaceDE/>
              <w:autoSpaceDN/>
              <w:spacing w:line="500" w:lineRule="exact"/>
              <w:ind w:firstLine="0" w:firstLineChars="0"/>
              <w:jc w:val="center"/>
              <w:textAlignment w:val="center"/>
              <w:rPr>
                <w:rFonts w:eastAsia="宋体" w:cs="Times New Roman"/>
                <w:color w:val="000000"/>
                <w:sz w:val="24"/>
                <w:szCs w:val="24"/>
              </w:rPr>
            </w:pPr>
            <w:r>
              <w:rPr>
                <w:rFonts w:eastAsia="宋体" w:cs="Times New Roman"/>
                <w:color w:val="000000"/>
                <w:kern w:val="0"/>
                <w:sz w:val="24"/>
                <w:szCs w:val="24"/>
                <w:lang w:bidi="ar"/>
              </w:rPr>
              <w:t>20</w:t>
            </w:r>
          </w:p>
        </w:tc>
        <w:tc>
          <w:tcPr>
            <w:tcW w:w="70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3B23B9">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北京</w:t>
            </w:r>
          </w:p>
        </w:tc>
        <w:tc>
          <w:tcPr>
            <w:tcW w:w="38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D673EF">
            <w:pPr>
              <w:widowControl/>
              <w:autoSpaceDE/>
              <w:autoSpaceDN/>
              <w:spacing w:line="500" w:lineRule="exact"/>
              <w:ind w:firstLine="0" w:firstLineChars="0"/>
              <w:jc w:val="center"/>
              <w:textAlignment w:val="center"/>
              <w:rPr>
                <w:rFonts w:cs="Times New Roman"/>
                <w:color w:val="000000"/>
                <w:sz w:val="24"/>
                <w:szCs w:val="24"/>
              </w:rPr>
            </w:pPr>
            <w:r>
              <w:rPr>
                <w:rFonts w:cs="Times New Roman"/>
                <w:color w:val="000000"/>
                <w:kern w:val="0"/>
                <w:sz w:val="24"/>
                <w:szCs w:val="24"/>
                <w:lang w:bidi="ar"/>
              </w:rPr>
              <w:t>中国医学科学院阜外医院</w:t>
            </w:r>
          </w:p>
        </w:tc>
      </w:tr>
    </w:tbl>
    <w:p w14:paraId="097A84EC">
      <w:pPr>
        <w:pStyle w:val="7"/>
        <w:spacing w:line="320" w:lineRule="exact"/>
        <w:ind w:firstLine="640"/>
        <w:rPr>
          <w:rFonts w:cs="Times New Roman"/>
        </w:rPr>
      </w:pPr>
    </w:p>
    <w:p w14:paraId="3C4A02F6">
      <w:pPr>
        <w:numPr>
          <w:ilvl w:val="255"/>
          <w:numId w:val="0"/>
        </w:numPr>
        <w:ind w:firstLine="640" w:firstLineChars="200"/>
        <w:rPr>
          <w:rFonts w:eastAsia="楷体" w:cs="Times New Roman"/>
          <w:szCs w:val="32"/>
        </w:rPr>
      </w:pPr>
      <w:r>
        <w:rPr>
          <w:rFonts w:eastAsia="楷体" w:cs="Times New Roman"/>
          <w:szCs w:val="32"/>
        </w:rPr>
        <w:t>（三）放射性药物临床试验</w:t>
      </w:r>
    </w:p>
    <w:p w14:paraId="7E607E2A">
      <w:pPr>
        <w:ind w:firstLine="640"/>
        <w:rPr>
          <w:rFonts w:cs="Times New Roman"/>
          <w:b/>
          <w:bCs/>
          <w:szCs w:val="32"/>
        </w:rPr>
      </w:pPr>
      <w:r>
        <w:rPr>
          <w:rFonts w:cs="Times New Roman"/>
          <w:kern w:val="0"/>
          <w:szCs w:val="32"/>
          <w:lang w:bidi="ar"/>
        </w:rPr>
        <w:t>放射性药物临床试验按照国家药监局、国家卫生健康委发布的《药物临床试验质量管理规范》进行。</w:t>
      </w:r>
    </w:p>
    <w:p w14:paraId="56D5198D">
      <w:pPr>
        <w:spacing w:line="500" w:lineRule="exact"/>
        <w:ind w:left="0" w:leftChars="0" w:firstLine="0" w:firstLineChars="0"/>
        <w:jc w:val="center"/>
        <w:rPr>
          <w:rFonts w:cs="Times New Roman"/>
          <w:color w:val="000000" w:themeColor="text1"/>
          <w:szCs w:val="32"/>
          <w14:textFill>
            <w14:solidFill>
              <w14:schemeClr w14:val="tx1"/>
            </w14:solidFill>
          </w14:textFill>
        </w:rPr>
      </w:pPr>
      <w:r>
        <w:rPr>
          <w:rFonts w:eastAsia="楷体" w:cs="Times New Roman"/>
          <w:sz w:val="28"/>
          <w:szCs w:val="28"/>
        </w:rPr>
        <w:t>附表2 《放射性药品使用许可证》许可条件对照表</w:t>
      </w:r>
    </w:p>
    <w:tbl>
      <w:tblPr>
        <w:tblStyle w:val="13"/>
        <w:tblW w:w="8294" w:type="dxa"/>
        <w:jc w:val="center"/>
        <w:tblLayout w:type="fixed"/>
        <w:tblCellMar>
          <w:top w:w="0" w:type="dxa"/>
          <w:left w:w="108" w:type="dxa"/>
          <w:bottom w:w="0" w:type="dxa"/>
          <w:right w:w="108" w:type="dxa"/>
        </w:tblCellMar>
      </w:tblPr>
      <w:tblGrid>
        <w:gridCol w:w="1276"/>
        <w:gridCol w:w="1379"/>
        <w:gridCol w:w="2058"/>
        <w:gridCol w:w="1898"/>
        <w:gridCol w:w="1683"/>
      </w:tblGrid>
      <w:tr w14:paraId="1446F05C">
        <w:tblPrEx>
          <w:tblCellMar>
            <w:top w:w="0" w:type="dxa"/>
            <w:left w:w="108" w:type="dxa"/>
            <w:bottom w:w="0" w:type="dxa"/>
            <w:right w:w="108" w:type="dxa"/>
          </w:tblCellMar>
        </w:tblPrEx>
        <w:trPr>
          <w:cantSplit/>
          <w:trHeight w:val="542" w:hRule="atLeast"/>
          <w:tblHeader/>
          <w:jc w:val="center"/>
        </w:trPr>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8421FA6">
            <w:pPr>
              <w:widowControl/>
              <w:spacing w:line="400" w:lineRule="exact"/>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项目类别</w:t>
            </w:r>
          </w:p>
        </w:tc>
        <w:tc>
          <w:tcPr>
            <w:tcW w:w="13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C4EC96">
            <w:pPr>
              <w:widowControl/>
              <w:spacing w:line="400" w:lineRule="exact"/>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第一类</w:t>
            </w:r>
          </w:p>
        </w:tc>
        <w:tc>
          <w:tcPr>
            <w:tcW w:w="20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CB502B2">
            <w:pPr>
              <w:widowControl/>
              <w:spacing w:line="400" w:lineRule="exact"/>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第二类</w:t>
            </w:r>
          </w:p>
        </w:tc>
        <w:tc>
          <w:tcPr>
            <w:tcW w:w="189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7353618">
            <w:pPr>
              <w:widowControl/>
              <w:spacing w:line="400" w:lineRule="exact"/>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第三类</w:t>
            </w:r>
          </w:p>
        </w:tc>
        <w:tc>
          <w:tcPr>
            <w:tcW w:w="168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68D884">
            <w:pPr>
              <w:widowControl/>
              <w:spacing w:line="400" w:lineRule="exact"/>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第四类</w:t>
            </w:r>
          </w:p>
        </w:tc>
      </w:tr>
      <w:tr w14:paraId="42B2663E">
        <w:tblPrEx>
          <w:tblCellMar>
            <w:top w:w="0" w:type="dxa"/>
            <w:left w:w="108" w:type="dxa"/>
            <w:bottom w:w="0" w:type="dxa"/>
            <w:right w:w="108" w:type="dxa"/>
          </w:tblCellMar>
        </w:tblPrEx>
        <w:trPr>
          <w:cantSplit/>
          <w:trHeight w:val="7644" w:hRule="atLeast"/>
          <w:tblHeader/>
          <w:jc w:val="center"/>
        </w:trPr>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07FB9F0">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使用范围</w:t>
            </w:r>
          </w:p>
        </w:tc>
        <w:tc>
          <w:tcPr>
            <w:tcW w:w="13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0CEEB9">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准许使用体外诊断用各种含放射性核素的分析药盒。</w:t>
            </w:r>
          </w:p>
        </w:tc>
        <w:tc>
          <w:tcPr>
            <w:tcW w:w="205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E2F146F">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（1）体内诊断、治疗用一般放射性药品（系指根据诊断、治疗需要，对购入的放射性药品进行简单的稀释或不稀释用于病人的品种。如碘[</w:t>
            </w:r>
            <w:r>
              <w:rPr>
                <w:rFonts w:cs="Times New Roman"/>
                <w:color w:val="000000"/>
                <w:kern w:val="0"/>
                <w:sz w:val="24"/>
                <w:szCs w:val="24"/>
                <w:vertAlign w:val="superscript"/>
                <w:lang w:bidi="ar"/>
              </w:rPr>
              <w:t>131</w:t>
            </w:r>
            <w:r>
              <w:rPr>
                <w:rFonts w:cs="Times New Roman"/>
                <w:color w:val="000000"/>
                <w:kern w:val="0"/>
                <w:sz w:val="24"/>
                <w:szCs w:val="24"/>
                <w:lang w:bidi="ar"/>
              </w:rPr>
              <w:t>I]化钠口服溶液、邻碘[</w:t>
            </w:r>
            <w:r>
              <w:rPr>
                <w:rFonts w:cs="Times New Roman"/>
                <w:color w:val="000000"/>
                <w:kern w:val="0"/>
                <w:sz w:val="24"/>
                <w:szCs w:val="24"/>
                <w:vertAlign w:val="superscript"/>
                <w:lang w:bidi="ar"/>
              </w:rPr>
              <w:t>131</w:t>
            </w:r>
            <w:r>
              <w:rPr>
                <w:rFonts w:cs="Times New Roman"/>
                <w:color w:val="000000"/>
                <w:kern w:val="0"/>
                <w:sz w:val="24"/>
                <w:szCs w:val="24"/>
                <w:lang w:bidi="ar"/>
              </w:rPr>
              <w:t>I]马尿酸钠注射液、氯化亚铊[</w:t>
            </w:r>
            <w:r>
              <w:rPr>
                <w:rFonts w:cs="Times New Roman"/>
                <w:color w:val="000000"/>
                <w:kern w:val="0"/>
                <w:sz w:val="24"/>
                <w:szCs w:val="24"/>
                <w:vertAlign w:val="superscript"/>
                <w:lang w:bidi="ar"/>
              </w:rPr>
              <w:t>201</w:t>
            </w:r>
            <w:r>
              <w:rPr>
                <w:rFonts w:cs="Times New Roman"/>
                <w:color w:val="000000"/>
                <w:kern w:val="0"/>
                <w:sz w:val="24"/>
                <w:szCs w:val="24"/>
                <w:lang w:bidi="ar"/>
              </w:rPr>
              <w:t>T1]注射液等）；</w:t>
            </w:r>
          </w:p>
          <w:p w14:paraId="1F2FDAD7">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（2）即时标记放射性药品生产企业提供的已配制完成的含锝[</w:t>
            </w:r>
            <w:r>
              <w:rPr>
                <w:rFonts w:cs="Times New Roman"/>
                <w:color w:val="000000"/>
                <w:kern w:val="0"/>
                <w:sz w:val="24"/>
                <w:szCs w:val="24"/>
                <w:vertAlign w:val="superscript"/>
                <w:lang w:bidi="ar"/>
              </w:rPr>
              <w:t>99m</w:t>
            </w:r>
            <w:r>
              <w:rPr>
                <w:rFonts w:cs="Times New Roman"/>
                <w:color w:val="000000"/>
                <w:kern w:val="0"/>
                <w:sz w:val="24"/>
                <w:szCs w:val="24"/>
                <w:lang w:bidi="ar"/>
              </w:rPr>
              <w:t>Tc]注射液。</w:t>
            </w:r>
          </w:p>
        </w:tc>
        <w:tc>
          <w:tcPr>
            <w:tcW w:w="189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EB2EF8">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（1）《放射性药品使用许可证》（第二类）规定的放射性药品；</w:t>
            </w:r>
          </w:p>
          <w:p w14:paraId="1E7590CD">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（2）采用放射性核素发生器及配套药盒自行配制的体内诊断及治疗用放射性药品；</w:t>
            </w:r>
          </w:p>
          <w:p w14:paraId="1F40BE80">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（3）采用市售自动合成装置自行制备的正电子类放射性药品。</w:t>
            </w:r>
          </w:p>
        </w:tc>
        <w:tc>
          <w:tcPr>
            <w:tcW w:w="168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D8E68E">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（1）《放射性药品使用许可证》（第三类 ）规定的放射性药品；</w:t>
            </w:r>
          </w:p>
          <w:p w14:paraId="491195F3">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（2）可研制和使用放射性新制剂以适应核医学诊治新方法、新技术的应用。研制范围仅限国内市场没有或技术条件限制而不能供应的品种。</w:t>
            </w:r>
          </w:p>
        </w:tc>
      </w:tr>
    </w:tbl>
    <w:p w14:paraId="51091FA1">
      <w:pPr>
        <w:ind w:firstLine="0" w:firstLineChars="0"/>
        <w:rPr>
          <w:rFonts w:cs="Times New Roman"/>
          <w:b/>
          <w:bCs/>
          <w:szCs w:val="32"/>
        </w:rPr>
      </w:pPr>
      <w:r>
        <w:rPr>
          <w:rFonts w:cs="Times New Roman"/>
          <w:szCs w:val="32"/>
        </w:rPr>
        <mc:AlternateContent>
          <mc:Choice Requires="wpg">
            <w:drawing>
              <wp:anchor distT="0" distB="0" distL="114300" distR="114300" simplePos="0" relativeHeight="251659264" behindDoc="0" locked="0" layoutInCell="1" allowOverlap="1">
                <wp:simplePos x="0" y="0"/>
                <wp:positionH relativeFrom="column">
                  <wp:posOffset>-130175</wp:posOffset>
                </wp:positionH>
                <wp:positionV relativeFrom="paragraph">
                  <wp:posOffset>248920</wp:posOffset>
                </wp:positionV>
                <wp:extent cx="6098540" cy="1285240"/>
                <wp:effectExtent l="0" t="6350" r="0" b="0"/>
                <wp:wrapNone/>
                <wp:docPr id="26" name="组合 26"/>
                <wp:cNvGraphicFramePr/>
                <a:graphic xmlns:a="http://schemas.openxmlformats.org/drawingml/2006/main">
                  <a:graphicData uri="http://schemas.microsoft.com/office/word/2010/wordprocessingGroup">
                    <wpg:wgp>
                      <wpg:cNvGrpSpPr/>
                      <wpg:grpSpPr>
                        <a:xfrm>
                          <a:off x="0" y="0"/>
                          <a:ext cx="6098444" cy="1285114"/>
                          <a:chOff x="1848" y="48168"/>
                          <a:chExt cx="9585" cy="1580"/>
                        </a:xfrm>
                      </wpg:grpSpPr>
                      <wps:wsp>
                        <wps:cNvPr id="5" name="流程图: 离页连接符 1"/>
                        <wps:cNvSpPr/>
                        <wps:spPr>
                          <a:xfrm rot="16200000">
                            <a:off x="2080" y="48186"/>
                            <a:ext cx="1125" cy="109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 name="文本框 2"/>
                        <wps:cNvSpPr txBox="1"/>
                        <wps:spPr>
                          <a:xfrm>
                            <a:off x="1848" y="48401"/>
                            <a:ext cx="2100" cy="102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F4BF86">
                              <w:pPr>
                                <w:ind w:firstLine="420"/>
                                <w:rPr>
                                  <w:rFonts w:ascii="FangSong_GB2312" w:hAnsi="FangSong_GB2312" w:cs="FangSong_GB2312"/>
                                  <w:sz w:val="21"/>
                                  <w:szCs w:val="21"/>
                                </w:rPr>
                              </w:pPr>
                              <w:r>
                                <w:rPr>
                                  <w:rFonts w:hint="eastAsia" w:ascii="FangSong_GB2312" w:hAnsi="FangSong_GB2312" w:cs="FangSong_GB2312"/>
                                  <w:sz w:val="21"/>
                                  <w:szCs w:val="21"/>
                                </w:rPr>
                                <w:t>预审</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流程图: 离页连接符 3"/>
                        <wps:cNvSpPr/>
                        <wps:spPr>
                          <a:xfrm rot="16200000">
                            <a:off x="3266" y="48210"/>
                            <a:ext cx="1124" cy="1096"/>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1" name="文本框 4"/>
                        <wps:cNvSpPr txBox="1"/>
                        <wps:spPr>
                          <a:xfrm>
                            <a:off x="3058" y="48407"/>
                            <a:ext cx="1599" cy="57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38CECC">
                              <w:pPr>
                                <w:ind w:firstLine="420"/>
                                <w:rPr>
                                  <w:rFonts w:eastAsiaTheme="minorEastAsia"/>
                                  <w:sz w:val="21"/>
                                  <w:szCs w:val="21"/>
                                </w:rPr>
                              </w:pPr>
                              <w:r>
                                <w:rPr>
                                  <w:rFonts w:hint="eastAsia"/>
                                  <w:sz w:val="21"/>
                                  <w:szCs w:val="21"/>
                                </w:rPr>
                                <w:t>受理</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 name="流程图: 离页连接符 5"/>
                        <wps:cNvSpPr/>
                        <wps:spPr>
                          <a:xfrm rot="16200000">
                            <a:off x="4507" y="48182"/>
                            <a:ext cx="1125" cy="1097"/>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3" name="流程图: 离页连接符 7"/>
                        <wps:cNvSpPr/>
                        <wps:spPr>
                          <a:xfrm rot="16200000">
                            <a:off x="5698" y="48194"/>
                            <a:ext cx="1124" cy="1096"/>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文本框 8"/>
                        <wps:cNvSpPr txBox="1"/>
                        <wps:spPr>
                          <a:xfrm>
                            <a:off x="5645" y="48557"/>
                            <a:ext cx="1274" cy="119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797489">
                              <w:pPr>
                                <w:spacing w:line="240" w:lineRule="auto"/>
                                <w:ind w:firstLine="0" w:firstLineChars="0"/>
                                <w:jc w:val="center"/>
                                <w:rPr>
                                  <w:rFonts w:eastAsiaTheme="minorEastAsia"/>
                                  <w:sz w:val="21"/>
                                  <w:szCs w:val="21"/>
                                </w:rPr>
                              </w:pPr>
                              <w:r>
                                <w:rPr>
                                  <w:rFonts w:hint="eastAsia" w:ascii="FangSong_GB2312" w:hAnsi="FangSong_GB2312" w:cs="FangSong_GB2312"/>
                                  <w:sz w:val="21"/>
                                  <w:szCs w:val="21"/>
                                </w:rPr>
                                <w:t>现场检查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 name="流程图: 离页连接符 9"/>
                        <wps:cNvSpPr/>
                        <wps:spPr>
                          <a:xfrm rot="16200000">
                            <a:off x="8224" y="48204"/>
                            <a:ext cx="1125" cy="109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7" name="流程图: 离页连接符 11"/>
                        <wps:cNvSpPr/>
                        <wps:spPr>
                          <a:xfrm rot="16200000">
                            <a:off x="9442" y="48194"/>
                            <a:ext cx="1126" cy="109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8" name="文本框 12"/>
                        <wps:cNvSpPr txBox="1"/>
                        <wps:spPr>
                          <a:xfrm>
                            <a:off x="9547" y="48562"/>
                            <a:ext cx="1886" cy="50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99189B">
                              <w:pPr>
                                <w:spacing w:line="240" w:lineRule="auto"/>
                                <w:ind w:firstLine="0" w:firstLineChars="0"/>
                                <w:rPr>
                                  <w:rFonts w:eastAsiaTheme="minorEastAsia"/>
                                  <w:sz w:val="21"/>
                                  <w:szCs w:val="21"/>
                                </w:rPr>
                              </w:pPr>
                              <w:r>
                                <w:rPr>
                                  <w:rFonts w:hint="eastAsia"/>
                                  <w:sz w:val="21"/>
                                  <w:szCs w:val="21"/>
                                </w:rPr>
                                <w:t>发证</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0.25pt;margin-top:19.6pt;height:101.2pt;width:480.2pt;z-index:251659264;mso-width-relative:page;mso-height-relative:page;" coordorigin="1848,48168" coordsize="9585,1580" o:gfxdata="UEsDBAoAAAAAAIdO4kAAAAAAAAAAAAAAAAAEAAAAZHJzL1BLAwQUAAAACACHTuJA0TrhJ9sAAAAK&#10;AQAADwAAAGRycy9kb3ducmV2LnhtbE2PwWrDMBBE74X+g9hCb4kkuwm1azmU0PYUCk0KITfF2tgm&#10;1spYip38fdVTe1zmMfO2WF1tx0YcfOtIgZwLYEiVMy3VCr5377NnYD5oMrpzhApu6GFV3t8VOjdu&#10;oi8ct6FmsYR8rhU0IfQ5575q0Go/dz1SzE5usDrEc6i5GfQUy23HEyGW3OqW4kKje1w3WJ23F6vg&#10;Y9LTayrfxs35tL4ddovP/UaiUo8PUrwAC3gNfzD86kd1KKPT0V3IeNYpmCViEVEFaZYAi0CWZhmw&#10;o4LkSS6BlwX//0L5A1BLAwQUAAAACACHTuJAKYkJudIEAAAqIAAADgAAAGRycy9lMm9Eb2MueG1s&#10;7VlNb+Q0GL4j8R8s3+kkmSRNok5XZUorpIqtVBBnTyZfUhIH29OZckNaARIS2tNeQEh7YMVhr3ta&#10;CX7NTuFf8NpOMmG2pdNBXe2g9DBN/PHafvw+T97XPni0KHJ0GTGe0XKEzT0Do6gM6TQrkxH+4vOT&#10;jzyMuCDllOS0jEb4KuL40eGHHxzMqyCyaErzacQQGCl5MK9GOBWiCgYDHqZRQfgeraISKmPKCiLg&#10;lSWDKSNzsF7kA8sw3MGcsmnFaBhxDqXHuhLXFtkmBmkcZ2F0TMNZEZVCW2VRTgQsiadZxfGhmm0c&#10;R6F4HMc8EigfYVipUL8wCDxP5O/g8IAECSNVmoX1FMgmU1hbU0GyEgZtTR0TQdCMZW+ZKrKQUU5j&#10;sRfSYqAXohCBVZjGGjanjM4qtZYkmCdVCzps1BrqW5sNP7s8ZyibjrDlYlSSAnb8+vWTN0+/R1AA&#10;6MyrJIBGp6y6qM5ZXZDoN7ngRcwK+R+WghYK16sW12ghUAiFruF7tm1jFEKdaXmOadoa+TCF7ZH9&#10;TM8Gv4Nq2zNdr6n8pDbgO55T93Y8tWmDZuSBnGA7n3kFTslXSPH/htRFSqpIbQCXINRIwVQ0UMtX&#10;31z/9sObn34P0PWL1389f/XnH78sf/z1+uULZGrsVLcWOB5wwLBBDTEK7mi6QAr4U95Tg2gZsMga&#10;DE/tAgkaLE3TaqAwfEeO0kJBgopxcRrRAsmHEY5zOh+nhEkOVCSJxrQsgRGUqcHI5RkXun/TT06t&#10;pCdZnkM5CfISzeWG7cP0UEiA7DGQDB6LChyGlwlGJE9ARUKhTXKaZ1PZXfbmLJmMc4YuieSeXqQe&#10;7h/N5NjHhKe6narS219kAoQmz4oR9rq98xLWLDdagymfJnR6BZujAIWp8io8ycDsGeHinDAgNBSC&#10;5InH8CNBGWFaP2GUUvb1TeWyPXgP1GI0B4GABX81IyzCKP+0BL/yTdsGs0K92M6+BS+sWzPp1pSz&#10;YkwBB1PNTj3K9iJvHmNGiy9BGY/kqFBFyhDG1tDWL2OhhQu0NYyOjlQzUJGKiLPyogqlcb2BRzNB&#10;40zt7QqdGjRghyT1O6BJqyfLZ98tf365fP4tstZYgcTiYyrZ35R3+SHXUhOiow62oRqvCGGZyjul&#10;shjW/r8TgoH338v33aGjmdmyAth2gwOKxWQBvr1C+3/pi0B97ZY75omSmncq9rDxQRD6eyv20HLB&#10;3dXnC/xRWlo5KCh28+kzfKXmvWL3iv0+KrYFX6eaJ61kq0BN6lpNi00le2g4TUBnG0qWO4xwfF+H&#10;c86+3ys2frjoYWcV22o98fYYW0W/HdesP8DdGOL2GNt2wCubGFvFJR3/7MbYd4QUfYzdx9htBvLO&#10;Y2xruAFPlAdvyxPH9RsdN/06a+/kon1k0+eiO5CLgtSvBzbqkKnDik0DG8e14QBGhfqOsx7YWPsN&#10;IUxf5am3h/p9LqrSsm3PRXY1sgExvTMVVTFxxzXvFdh4lkw3dSpqvC3Y/eFhL9g7INhwknc3T8z2&#10;3HCbMxvftiHLUES5KbKB8xx1XdGfsssrC6lG/Sn7e3jKbq0+KO2ZjbntObvv2E1S7LjrSbEHV1GK&#10;Eo6hYqc+tHmgK58HCG3ULSlcIavbwvq6W95Rd99V8rq64j/8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YHAABbQ29udGVudF9UeXBlc10ueG1s&#10;UEsBAhQACgAAAAAAh07iQAAAAAAAAAAAAAAAAAYAAAAAAAAAAAAQAAAAKAYAAF9yZWxzL1BLAQIU&#10;ABQAAAAIAIdO4kCKFGY80QAAAJQBAAALAAAAAAAAAAEAIAAAAEwGAABfcmVscy8ucmVsc1BLAQIU&#10;AAoAAAAAAIdO4kAAAAAAAAAAAAAAAAAEAAAAAAAAAAAAEAAAAAAAAABkcnMvUEsBAhQAFAAAAAgA&#10;h07iQNE64SfbAAAACgEAAA8AAAAAAAAAAQAgAAAAIgAAAGRycy9kb3ducmV2LnhtbFBLAQIUABQA&#10;AAAIAIdO4kApiQm50gQAACogAAAOAAAAAAAAAAEAIAAAACoBAABkcnMvZTJvRG9jLnhtbFBLBQYA&#10;AAAABgAGAFkBAABuCAAAAAA=&#10;">
                <o:lock v:ext="edit" aspectratio="f"/>
                <v:shape id="流程图: 离页连接符 1" o:spid="_x0000_s1026" o:spt="177" type="#_x0000_t177" style="position:absolute;left:2080;top:48186;height:1095;width:1125;rotation:-5898240f;v-text-anchor:middle;" filled="f" stroked="t" coordsize="21600,21600" o:gfxdata="UEsDBAoAAAAAAIdO4kAAAAAAAAAAAAAAAAAEAAAAZHJzL1BLAwQUAAAACACHTuJAuWXL07sAAADa&#10;AAAADwAAAGRycy9kb3ducmV2LnhtbEWPwWrDMBBE74H+g9hCb7Gc4jbGtZJDoJAenSb3rbW1XVsr&#10;I6mx/fdVIZDjMDNvmHI/m0FcyfnOsoJNkoIgrq3uuFFw/nxf5yB8QNY4WCYFC3nY7x5WJRbaTlzR&#10;9RQaESHsC1TQhjAWUvq6JYM+sSNx9L6tMxiidI3UDqcIN4N8TtNXabDjuNDiSIeW6v70axR8Zct0&#10;yD6O3aX6cT3m23o5Z7lST4+b9A1EoDncw7f2USt4gf8r8QbI3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WXL07sAAADa&#10;AAAADwAAAAAAAAABACAAAAAiAAAAZHJzL2Rvd25yZXYueG1sUEsBAhQAFAAAAAgAh07iQDMvBZ47&#10;AAAAOQAAABAAAAAAAAAAAQAgAAAACgEAAGRycy9zaGFwZXhtbC54bWxQSwUGAAAAAAYABgBbAQAA&#10;tAMAAAAA&#10;">
                  <v:fill on="f" focussize="0,0"/>
                  <v:stroke weight="1pt" color="#000000 [3213]" miterlimit="8" joinstyle="miter"/>
                  <v:imagedata o:title=""/>
                  <o:lock v:ext="edit" aspectratio="f"/>
                </v:shape>
                <v:shape id="文本框 2" o:spid="_x0000_s1026" o:spt="202" type="#_x0000_t202" style="position:absolute;left:1848;top:48401;height:1027;width:2100;" filled="f" stroked="f" coordsize="21600,21600" o:gfxdata="UEsDBAoAAAAAAIdO4kAAAAAAAAAAAAAAAAAEAAAAZHJzL1BLAwQUAAAACACHTuJATJu3a70AAADa&#10;AAAADwAAAGRycy9kb3ducmV2LnhtbEWPS4vCQBCE7wv+h6EFb+tEQZHoRCQgLuIefFy8tZnOAzM9&#10;MTPr69fvCILHoqq+ombzu6nFlVpXWVYw6EcgiDOrKy4UHPbL7wkI55E11pZJwYMczJPO1wxjbW+8&#10;pevOFyJA2MWooPS+iaV0WUkGXd82xMHLbWvQB9kWUrd4C3BTy2EUjaXBisNCiQ2lJWXn3Z9RsE6X&#10;v7g9Dc3kWaerTb5oLofjSKledxBNQXi6+0/43f7RCsbwuhJugE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m7drvQAA&#10;ANo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F4BF86">
                        <w:pPr>
                          <w:ind w:firstLine="420"/>
                          <w:rPr>
                            <w:rFonts w:ascii="FangSong_GB2312" w:hAnsi="FangSong_GB2312" w:cs="FangSong_GB2312"/>
                            <w:sz w:val="21"/>
                            <w:szCs w:val="21"/>
                          </w:rPr>
                        </w:pPr>
                        <w:r>
                          <w:rPr>
                            <w:rFonts w:hint="eastAsia" w:ascii="FangSong_GB2312" w:hAnsi="FangSong_GB2312" w:cs="FangSong_GB2312"/>
                            <w:sz w:val="21"/>
                            <w:szCs w:val="21"/>
                          </w:rPr>
                          <w:t>预审</w:t>
                        </w:r>
                      </w:p>
                    </w:txbxContent>
                  </v:textbox>
                </v:shape>
                <v:shape id="流程图: 离页连接符 3" o:spid="_x0000_s1026" o:spt="177" type="#_x0000_t177" style="position:absolute;left:3266;top:48210;height:1096;width:1124;rotation:-5898240f;v-text-anchor:middle;" filled="f" stroked="t" coordsize="21600,21600" o:gfxdata="UEsDBAoAAAAAAIdO4kAAAAAAAAAAAAAAAAAEAAAAZHJzL1BLAwQUAAAACACHTuJApl4mTbgAAADb&#10;AAAADwAAAGRycy9kb3ducmV2LnhtbEVPu26DMBTdK+UfrFupW2OCUIIIToZIkeiY136Db4CCr5Ht&#10;hvD39VCp49F5l/uXGcSTnO8sK1gtExDEtdUdNwqul+NnDsIHZI2DZVIwk4f9bvFWYqHtxCd6nkMj&#10;Ygj7AhW0IYyFlL5uyaBf2pE4cg/rDIYIXSO1wymGm0GmSbKWBjuODS2OdGip7s8/RsE9m6dD9lV1&#10;t9O36zHf1PM1y5X6eF8lWxCBXuFf/OeutII0ro9f4g+Qu1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l4mTbgAAADbAAAA&#10;DwAAAAAAAAABACAAAAAiAAAAZHJzL2Rvd25yZXYueG1sUEsBAhQAFAAAAAgAh07iQDMvBZ47AAAA&#10;OQAAABAAAAAAAAAAAQAgAAAABwEAAGRycy9zaGFwZXhtbC54bWxQSwUGAAAAAAYABgBbAQAAsQMA&#10;AAAA&#10;">
                  <v:fill on="f" focussize="0,0"/>
                  <v:stroke weight="1pt" color="#000000 [3213]" miterlimit="8" joinstyle="miter"/>
                  <v:imagedata o:title=""/>
                  <o:lock v:ext="edit" aspectratio="f"/>
                </v:shape>
                <v:shape id="文本框 4" o:spid="_x0000_s1026" o:spt="202" type="#_x0000_t202" style="position:absolute;left:3058;top:48407;height:579;width:159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438CECC">
                        <w:pPr>
                          <w:ind w:firstLine="420"/>
                          <w:rPr>
                            <w:rFonts w:eastAsiaTheme="minorEastAsia"/>
                            <w:sz w:val="21"/>
                            <w:szCs w:val="21"/>
                          </w:rPr>
                        </w:pPr>
                        <w:r>
                          <w:rPr>
                            <w:rFonts w:hint="eastAsia"/>
                            <w:sz w:val="21"/>
                            <w:szCs w:val="21"/>
                          </w:rPr>
                          <w:t>受理</w:t>
                        </w:r>
                      </w:p>
                    </w:txbxContent>
                  </v:textbox>
                </v:shape>
                <v:shape id="流程图: 离页连接符 5" o:spid="_x0000_s1026" o:spt="177" type="#_x0000_t177" style="position:absolute;left:4507;top:48182;height:1097;width:1125;rotation:-5898240f;v-text-anchor:middle;" filled="f" stroked="t" coordsize="21600,21600" o:gfxdata="UEsDBAoAAAAAAIdO4kAAAAAAAAAAAAAAAAAEAAAAZHJzL1BLAwQUAAAACACHTuJAOcAdoboAAADb&#10;AAAADwAAAGRycy9kb3ducmV2LnhtbEWPQYvCMBSE7wv+h/AEb2tqKWupRg+CoEddvb9t3rbV5qUk&#10;0dp/bwTB4zAz3zDL9cO04k7ON5YVzKYJCOLS6oYrBaff7XcOwgdkja1lUjCQh/Vq9LXEQtueD3Q/&#10;hkpECPsCFdQhdIWUvqzJoJ/ajjh6/9YZDFG6SmqHfYSbVqZJ8iMNNhwXauxoU1N5Pd6Mgr9s6DfZ&#10;ftecDxd3xXxeDqcsV2oyniULEIEe4RN+t3daQZrC60v8AX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wB2hugAAANsA&#10;AAAPAAAAAAAAAAEAIAAAACIAAABkcnMvZG93bnJldi54bWxQSwECFAAUAAAACACHTuJAMy8FnjsA&#10;AAA5AAAAEAAAAAAAAAABACAAAAAJAQAAZHJzL3NoYXBleG1sLnhtbFBLBQYAAAAABgAGAFsBAACz&#10;AwAAAAA=&#10;">
                  <v:fill on="f" focussize="0,0"/>
                  <v:stroke weight="1pt" color="#000000 [3213]" miterlimit="8" joinstyle="miter"/>
                  <v:imagedata o:title=""/>
                  <o:lock v:ext="edit" aspectratio="f"/>
                </v:shape>
                <v:shape id="流程图: 离页连接符 7" o:spid="_x0000_s1026" o:spt="177" type="#_x0000_t177" style="position:absolute;left:5698;top:48194;height:1096;width:1124;rotation:-5898240f;v-text-anchor:middle;" filled="f" stroked="t" coordsize="21600,21600" o:gfxdata="UEsDBAoAAAAAAIdO4kAAAAAAAAAAAAAAAAAEAAAAZHJzL1BLAwQUAAAACACHTuJAVoy4OroAAADb&#10;AAAADwAAAGRycy9kb3ducmV2LnhtbEWPT4vCMBTE7wt+h/AEb2uqFi3V6EEQ3KP/7s/m2Vabl5Jk&#10;rf32RljY4zAzv2FWm5dpxJOcry0rmIwTEMSF1TWXCs6n3XcGwgdkjY1lUtCTh8168LXCXNuOD/Q8&#10;hlJECPscFVQhtLmUvqjIoB/bljh6N+sMhihdKbXDLsJNI6dJMpcGa44LFba0rah4HH+Ngmvad9v0&#10;Z19fDnf3wGxR9Oc0U2o0nCRLEIFe4T/8195rBdMZfL7EHyD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jLg6ugAAANsA&#10;AAAPAAAAAAAAAAEAIAAAACIAAABkcnMvZG93bnJldi54bWxQSwECFAAUAAAACACHTuJAMy8FnjsA&#10;AAA5AAAAEAAAAAAAAAABACAAAAAJAQAAZHJzL3NoYXBleG1sLnhtbFBLBQYAAAAABgAGAFsBAACz&#10;AwAAAAA=&#10;">
                  <v:fill on="f" focussize="0,0"/>
                  <v:stroke weight="1pt" color="#000000 [3213]" miterlimit="8" joinstyle="miter"/>
                  <v:imagedata o:title=""/>
                  <o:lock v:ext="edit" aspectratio="f"/>
                </v:shape>
                <v:shape id="文本框 8" o:spid="_x0000_s1026" o:spt="202" type="#_x0000_t202" style="position:absolute;left:5645;top:48557;height:1191;width:1274;" filled="f" stroked="f" coordsize="21600,21600" o:gfxdata="UEsDBAoAAAAAAIdO4kAAAAAAAAAAAAAAAAAEAAAAZHJzL1BLAwQUAAAACACHTuJAI9cS8L8AAADa&#10;AAAADwAAAGRycy9kb3ducmV2LnhtbEWPT2vCQBTE74V+h+UVequbCLWSugkSEEuxB6MXb6/Zlz+Y&#10;fRuzW0399G6h4HGYmd8wi2w0nTjT4FrLCuJJBIK4tLrlWsF+t3qZg3AeWWNnmRT8koMsfXxYYKLt&#10;hbd0LnwtAoRdggoa7/tESlc2ZNBNbE8cvMoOBn2QQy31gJcAN52cRtFMGmw5LDTYU95QeSx+jILP&#10;fPWF2++pmV+7fL2plv1pf3hV6vkpjt5BeBr9Pfzf/tAK3uDvSrgBMr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XEvC/&#10;AAAA2g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54797489">
                        <w:pPr>
                          <w:spacing w:line="240" w:lineRule="auto"/>
                          <w:ind w:firstLine="0" w:firstLineChars="0"/>
                          <w:jc w:val="center"/>
                          <w:rPr>
                            <w:rFonts w:eastAsiaTheme="minorEastAsia"/>
                            <w:sz w:val="21"/>
                            <w:szCs w:val="21"/>
                          </w:rPr>
                        </w:pPr>
                        <w:r>
                          <w:rPr>
                            <w:rFonts w:hint="eastAsia" w:ascii="FangSong_GB2312" w:hAnsi="FangSong_GB2312" w:cs="FangSong_GB2312"/>
                            <w:sz w:val="21"/>
                            <w:szCs w:val="21"/>
                          </w:rPr>
                          <w:t>现场检查</w:t>
                        </w:r>
                      </w:p>
                    </w:txbxContent>
                  </v:textbox>
                </v:shape>
                <v:shape id="流程图: 离页连接符 9" o:spid="_x0000_s1026" o:spt="177" type="#_x0000_t177" style="position:absolute;left:8224;top:48204;height:1095;width:1125;rotation:-5898240f;v-text-anchor:middle;" filled="f" stroked="t" coordsize="21600,21600" o:gfxdata="UEsDBAoAAAAAAIdO4kAAAAAAAAAAAAAAAAAEAAAAZHJzL1BLAwQUAAAACACHTuJAV2RkTbUAAADa&#10;AAAADwAAAGRycy9kb3ducmV2LnhtbEVPy6rCMBDdC/5DGMGdpkrRUo0uBEGXvvZzm7lttZmUJFr7&#10;92YhuDyc93r7No14kfO1ZQWzaQKCuLC65lLB9bKfZCB8QNbYWCYFPXnYboaDNebadnyi1zmUIoaw&#10;z1FBFUKbS+mLigz6qW2JI/dvncEQoSuldtjFcNPIeZIspMGaY0OFLe0qKh7np1Hwl/bdLj0e6tvp&#10;7h6YLYv+mmZKjUezZAUi0Dv8xF/3QSuIW+OVeAPk5g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V2RkTbUAAADaAAAADwAA&#10;AAAAAAABACAAAAAiAAAAZHJzL2Rvd25yZXYueG1sUEsBAhQAFAAAAAgAh07iQDMvBZ47AAAAOQAA&#10;ABAAAAAAAAAAAQAgAAAABAEAAGRycy9zaGFwZXhtbC54bWxQSwUGAAAAAAYABgBbAQAArgMAAAAA&#10;">
                  <v:fill on="f" focussize="0,0"/>
                  <v:stroke weight="1pt" color="#000000 [3213]" miterlimit="8" joinstyle="miter"/>
                  <v:imagedata o:title=""/>
                  <o:lock v:ext="edit" aspectratio="f"/>
                </v:shape>
                <v:shape id="流程图: 离页连接符 11" o:spid="_x0000_s1026" o:spt="177" type="#_x0000_t177" style="position:absolute;left:9442;top:48194;height:1095;width:1126;rotation:-5898240f;v-text-anchor:middle;" filled="f" stroked="t" coordsize="21600,21600" o:gfxdata="UEsDBAoAAAAAAIdO4kAAAAAAAAAAAAAAAAAEAAAAZHJzL1BLAwQUAAAACACHTuJAKbe+ObsAAADb&#10;AAAADwAAAGRycy9kb3ducmV2LnhtbEWPQYvCMBSE7wv+h/AEb2uqlLVUUw+CoEdd9/5snm1t81KS&#10;aO2/NwsLexxm5htms32ZTjzJ+caygsU8AUFcWt1wpeDyvf/MQPiArLGzTApG8rAtJh8bzLUd+ETP&#10;c6hEhLDPUUEdQp9L6cuaDPq57Ymjd7POYIjSVVI7HCLcdHKZJF/SYMNxocaedjWV7flhFFzTcdil&#10;x0Pzc7q7FrNVOV7STKnZdJGsQQR6hf/wX/ugFSxX8Psl/gBZ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be+ObsAAADb&#10;AAAADwAAAAAAAAABACAAAAAiAAAAZHJzL2Rvd25yZXYueG1sUEsBAhQAFAAAAAgAh07iQDMvBZ47&#10;AAAAOQAAABAAAAAAAAAAAQAgAAAACgEAAGRycy9zaGFwZXhtbC54bWxQSwUGAAAAAAYABgBbAQAA&#10;tAMAAAAA&#10;">
                  <v:fill on="f" focussize="0,0"/>
                  <v:stroke weight="1pt" color="#000000 [3213]" miterlimit="8" joinstyle="miter"/>
                  <v:imagedata o:title=""/>
                  <o:lock v:ext="edit" aspectratio="f"/>
                </v:shape>
                <v:shape id="文本框 12" o:spid="_x0000_s1026" o:spt="202" type="#_x0000_t202" style="position:absolute;left:9547;top:48562;height:508;width:1886;" filled="f" stroked="f" coordsize="21600,21600" o:gfxdata="UEsDBAoAAAAAAIdO4kAAAAAAAAAAAAAAAAAEAAAAZHJzL1BLAwQUAAAACACHTuJA+z6PO7oAAADb&#10;AAAADwAAAGRycy9kb3ducmV2LnhtbEVPy4rCMBTdD/gP4QruxtSCItVUpCAziLPwsXF3bW4f2NzU&#10;Jr7m681CcHk47/niYRpxo87VlhWMhhEI4tzqmksFh/3qewrCeWSNjWVS8CQHi7T3NcdE2ztv6bbz&#10;pQgh7BJUUHnfJlK6vCKDbmhb4sAVtjPoA+xKqTu8h3DTyDiKJtJgzaGhwpayivLz7moUrLPVH25P&#10;sZn+N9nPpli2l8NxrNSgP4pmIDw9/Ef8dv9qBXE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7Po87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7599189B">
                        <w:pPr>
                          <w:spacing w:line="240" w:lineRule="auto"/>
                          <w:ind w:firstLine="0" w:firstLineChars="0"/>
                          <w:rPr>
                            <w:rFonts w:eastAsiaTheme="minorEastAsia"/>
                            <w:sz w:val="21"/>
                            <w:szCs w:val="21"/>
                          </w:rPr>
                        </w:pPr>
                        <w:r>
                          <w:rPr>
                            <w:rFonts w:hint="eastAsia"/>
                            <w:sz w:val="21"/>
                            <w:szCs w:val="21"/>
                          </w:rPr>
                          <w:t>发证</w:t>
                        </w:r>
                      </w:p>
                    </w:txbxContent>
                  </v:textbox>
                </v:shape>
              </v:group>
            </w:pict>
          </mc:Fallback>
        </mc:AlternateContent>
      </w:r>
      <w:r>
        <w:rPr>
          <w:rFonts w:cs="Times New Roman"/>
        </w:rPr>
        <mc:AlternateContent>
          <mc:Choice Requires="wps">
            <w:drawing>
              <wp:anchor distT="0" distB="0" distL="114300" distR="114300" simplePos="0" relativeHeight="251660288" behindDoc="0" locked="0" layoutInCell="1" allowOverlap="1">
                <wp:simplePos x="0" y="0"/>
                <wp:positionH relativeFrom="column">
                  <wp:posOffset>3026410</wp:posOffset>
                </wp:positionH>
                <wp:positionV relativeFrom="paragraph">
                  <wp:posOffset>382905</wp:posOffset>
                </wp:positionV>
                <wp:extent cx="915035" cy="696595"/>
                <wp:effectExtent l="6350" t="6350" r="20955" b="12065"/>
                <wp:wrapNone/>
                <wp:docPr id="9" name="流程图: 离页连接符 9"/>
                <wp:cNvGraphicFramePr/>
                <a:graphic xmlns:a="http://schemas.openxmlformats.org/drawingml/2006/main">
                  <a:graphicData uri="http://schemas.microsoft.com/office/word/2010/wordprocessingShape">
                    <wps:wsp>
                      <wps:cNvSpPr/>
                      <wps:spPr>
                        <a:xfrm rot="16200000">
                          <a:off x="0" y="0"/>
                          <a:ext cx="915033" cy="696692"/>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3BB87B">
                            <w:pPr>
                              <w:ind w:firstLine="64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7" type="#_x0000_t177" style="position:absolute;left:0pt;margin-left:238.3pt;margin-top:30.15pt;height:54.85pt;width:72.05pt;rotation:-5898240f;z-index:251660288;v-text-anchor:middle;mso-width-relative:page;mso-height-relative:page;" filled="f" stroked="t" coordsize="21600,21600" o:gfxdata="UEsDBAoAAAAAAIdO4kAAAAAAAAAAAAAAAAAEAAAAZHJzL1BLAwQUAAAACACHTuJA/FzTEdYAAAAK&#10;AQAADwAAAGRycy9kb3ducmV2LnhtbE2PwU7DMBBE70j8g7VI3KjdEjlRGqeHSkhwbCl3JzZJ2ngd&#10;2W7T/D3LCY6reZp5W+3ubmQ3G+LgUcF6JYBZbL0ZsFNw+nx7KYDFpNHo0aNVsNgIu/rxodKl8TMe&#10;7O2YOkYlGEutoE9pKjmPbW+djis/WaTs2wenE52h4ybomcrdyDdCSO70gLTQ68nue9tejlenoMmW&#10;eZ99vA9fh3O46CJvl1NWKPX8tBZbYMne0x8Mv/qkDjU5Nf6KJrJRQZZLSagCKV6BESA3IgfWEJkL&#10;Abyu+P8X6h9QSwMEFAAAAAgAh07iQAmHq8ykAgAADQUAAA4AAABkcnMvZTJvRG9jLnhtbK1UzW4T&#10;MRC+I/EOlu90k7RNm1U3VZSoCKmikQri7Hi9u5b8h+1kU26ckXiBSkgcqDhw7QkJnoYW3oKxvW1D&#10;4dADe7BmPJ5vZr6Z2YPDtRRoxazjWhW4v9XDiCmqS67qAr98cfRkHyPniSqJ0IoV+Iw5fDh+/Oig&#10;NTkb6EaLklkEIMrlrSlw473Js8zRhknitrRhCoyVtpJ4UG2dlZa0gC5FNuj1hlmrbWmspsw5uJ0l&#10;I+4Q7UMAdVVxymaaLiVTPqFaJoiHklzDjcPjmG1VMepPqsoxj0SBoVIfTwgC8iKc2fiA5LUlpuG0&#10;S4E8JIV7NUnCFQS9hZoRT9DS8r+gJKdWO135LapllgqJjEAV/d49bk4bYlisBah25pZ09/9g6fPV&#10;3CJeFniEkSISGn51+fb687sf599ydH3x9dfHy5/fP1y9/3T95QKNAl+tcTm4nZq57TQHYih+XVmJ&#10;rAaS+0NoNXyRE6gSrSPlZ7eUs7VHFC5H/d3e9jZGFEzD0XA4GoQQWcIKmMY6/5RpiYJQ4ErodtoQ&#10;G9pqSM2mWilosrYxElkdO5/8b/wChtJHXAi4J7lQqIX0BnuQG6IE5reCuQFRGuDAqRojImpYDOoT&#10;pNOCl8E9eDtbL6bCohUJ45QqTOH+eBZiz4hr0rtoSoMmuYfdEVwWeH/TWyioOfCamAySXy/WAB3E&#10;hS7PoEmRWMjaGXrEIcIxcX5OLIwrXMJC+xM4Aj8F1p2EUaPtm3/dh/cwRWDFqIXxh9pfL4llGIln&#10;CuZr1N/ZAVgflZ3dvQEodtOy2LSopZxqoKQfs4tieO/FjVhZLV/B3k9CVDARRSF2YrlTpj6tJfw5&#10;KJtM4jPYEUP8sTo1NICnXk6WXlc8tvmOnY4/2JI4Pd1GhzXc1OOru7/Y+D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8XNMR1gAAAAoBAAAPAAAAAAAAAAEAIAAAACIAAABkcnMvZG93bnJldi54bWxQ&#10;SwECFAAUAAAACACHTuJACYerzKQCAAANBQAADgAAAAAAAAABACAAAAAlAQAAZHJzL2Uyb0RvYy54&#10;bWxQSwUGAAAAAAYABgBZAQAAOwYAAAAA&#10;">
                <v:fill on="f" focussize="0,0"/>
                <v:stroke weight="1pt" color="#000000 [3213]" miterlimit="8" joinstyle="miter"/>
                <v:imagedata o:title=""/>
                <o:lock v:ext="edit" aspectratio="f"/>
                <v:textbox>
                  <w:txbxContent>
                    <w:p w14:paraId="1C3BB87B">
                      <w:pPr>
                        <w:ind w:firstLine="640"/>
                        <w:jc w:val="center"/>
                      </w:pPr>
                    </w:p>
                  </w:txbxContent>
                </v:textbox>
              </v:shape>
            </w:pict>
          </mc:Fallback>
        </mc:AlternateContent>
      </w:r>
    </w:p>
    <w:p w14:paraId="660F4BC9">
      <w:pPr>
        <w:ind w:firstLine="640"/>
        <w:rPr>
          <w:rFonts w:cs="Times New Roman"/>
          <w:b/>
          <w:bCs/>
          <w:szCs w:val="32"/>
        </w:rPr>
      </w:pPr>
      <w:r>
        <w:rPr>
          <w:rFonts w:cs="Times New Roman"/>
        </w:rPr>
        <mc:AlternateContent>
          <mc:Choice Requires="wps">
            <w:drawing>
              <wp:anchor distT="0" distB="0" distL="114300" distR="114300" simplePos="0" relativeHeight="251663360" behindDoc="0" locked="0" layoutInCell="1" allowOverlap="1">
                <wp:simplePos x="0" y="0"/>
                <wp:positionH relativeFrom="column">
                  <wp:posOffset>4036060</wp:posOffset>
                </wp:positionH>
                <wp:positionV relativeFrom="paragraph">
                  <wp:posOffset>188595</wp:posOffset>
                </wp:positionV>
                <wp:extent cx="791210" cy="764540"/>
                <wp:effectExtent l="0" t="0" r="0" b="0"/>
                <wp:wrapNone/>
                <wp:docPr id="47" name="文本框 12"/>
                <wp:cNvGraphicFramePr/>
                <a:graphic xmlns:a="http://schemas.openxmlformats.org/drawingml/2006/main">
                  <a:graphicData uri="http://schemas.microsoft.com/office/word/2010/wordprocessingShape">
                    <wps:wsp>
                      <wps:cNvSpPr txBox="1"/>
                      <wps:spPr>
                        <a:xfrm>
                          <a:off x="0" y="0"/>
                          <a:ext cx="791210" cy="764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3DE7AA">
                            <w:pPr>
                              <w:spacing w:line="240" w:lineRule="auto"/>
                              <w:ind w:firstLine="0" w:firstLineChars="0"/>
                              <w:rPr>
                                <w:rFonts w:eastAsiaTheme="minorEastAsia"/>
                                <w:sz w:val="21"/>
                                <w:szCs w:val="21"/>
                              </w:rPr>
                            </w:pPr>
                            <w:r>
                              <w:rPr>
                                <w:rFonts w:hint="eastAsia"/>
                                <w:sz w:val="21"/>
                                <w:szCs w:val="21"/>
                              </w:rPr>
                              <w:t>制证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2" o:spid="_x0000_s1026" o:spt="202" type="#_x0000_t202" style="position:absolute;left:0pt;margin-left:317.8pt;margin-top:14.85pt;height:60.2pt;width:62.3pt;z-index:251663360;mso-width-relative:page;mso-height-relative:page;" filled="f" stroked="f" coordsize="21600,21600" o:gfxdata="UEsDBAoAAAAAAIdO4kAAAAAAAAAAAAAAAAAEAAAAZHJzL1BLAwQUAAAACACHTuJAvByFrdsAAAAK&#10;AQAADwAAAGRycy9kb3ducmV2LnhtbE2Py07DMBBF90j8gzVI7KidoKQljVOhSBUSgkVLN+wmsZtE&#10;9SPE7gO+nmFVlqN7dO+ZcnWxhp30FAbvJCQzAUy71qvBdRJ2H+uHBbAQ0Sk03mkJ3zrAqrq9KbFQ&#10;/uw2+rSNHaMSFwqU0Mc4FpyHttcWw8yP2lG295PFSOfUcTXhmcqt4akQObc4OFrocdR1r9vD9mgl&#10;vNbrd9w0qV38mPrlbf88fu0+Mynv7xKxBBb1JV5h+NMndajIqfFHpwIzEvLHLCdUQvo0B0bAPBcp&#10;sIbITCTAq5L/f6H6BVBLAwQUAAAACACHTuJAyyn+KD0CAABnBAAADgAAAGRycy9lMm9Eb2MueG1s&#10;rVTNjtMwEL4j8Q6W7zRN6Q9bNV2VrYqQKnalgji7jtNEsj3GdpuUB4A34MSFO8/V52DspN1q4bAH&#10;Ls54Zjwz3zczmd02SpKDsK4CndG016dEaA55pXcZ/fRx9eoNJc4znTMJWmT0KBy9nb98MavNVAyg&#10;BJkLSzCIdtPaZLT03kyTxPFSKOZ6YIRGYwFWMY9Xu0tyy2qMrmQy6PfHSQ02Nxa4cA61y9ZIu4j2&#10;OQGhKCoulsD3SmjfRrVCMo+QXFkZR+ex2qIQ3N8XhROeyIwiUh9PTILyNpzJfMamO8tMWfGuBPac&#10;Ep5gUqzSmPQSask8I3tb/RVKVdyCg8L3OKikBRIZQRRp/wk3m5IZEbEg1c5cSHf/Lyz/cHiwpMoz&#10;OpxQopnCjp9+fD/9/H369Y2kg0BQbdwU/TYGPX3zFhocm7PeoTLgbgqrwhcREbQjvccLvaLxhKNy&#10;cpMOUrRwNE3Gw9Ew0p88PjbW+XcCFAlCRi12L5LKDmvnsRB0PbuEXBpWlZSxg1KTOqPj16N+fHCx&#10;4Aup8WGA0JYaJN9smw7XFvIjwrLQToYzfFVh8jVz/oFZHAWsF5fF3+NRSMAk0EmUlGC//ksf/LFD&#10;aKWkxtHKqPuyZ1ZQIt9r7N1NOkToxMfLcDQZ4MVeW7bXFr1Xd4DTm+JaGh7F4O/lWSwsqM+4U4uQ&#10;FU1Mc8ydUX8W73w78LiTXCwW0QmnzzC/1hvDQ+iWzsXeQ1FFpgNNLTcdezh/sQHdroQBv75Hr8f/&#10;w/w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vByFrdsAAAAKAQAADwAAAAAAAAABACAAAAAiAAAA&#10;ZHJzL2Rvd25yZXYueG1sUEsBAhQAFAAAAAgAh07iQMsp/ig9AgAAZwQAAA4AAAAAAAAAAQAgAAAA&#10;KgEAAGRycy9lMm9Eb2MueG1sUEsFBgAAAAAGAAYAWQEAANkFAAAAAA==&#10;">
                <v:fill on="f" focussize="0,0"/>
                <v:stroke on="f" weight="0.5pt"/>
                <v:imagedata o:title=""/>
                <o:lock v:ext="edit" aspectratio="f"/>
                <v:textbox>
                  <w:txbxContent>
                    <w:p w14:paraId="1E3DE7AA">
                      <w:pPr>
                        <w:spacing w:line="240" w:lineRule="auto"/>
                        <w:ind w:firstLine="0" w:firstLineChars="0"/>
                        <w:rPr>
                          <w:rFonts w:eastAsiaTheme="minorEastAsia"/>
                          <w:sz w:val="21"/>
                          <w:szCs w:val="21"/>
                        </w:rPr>
                      </w:pPr>
                      <w:r>
                        <w:rPr>
                          <w:rFonts w:hint="eastAsia"/>
                          <w:sz w:val="21"/>
                          <w:szCs w:val="21"/>
                        </w:rPr>
                        <w:t>制证</w:t>
                      </w:r>
                    </w:p>
                  </w:txbxContent>
                </v:textbox>
              </v:shape>
            </w:pict>
          </mc:Fallback>
        </mc:AlternateContent>
      </w:r>
      <w:r>
        <w:rPr>
          <w:rFonts w:cs="Times New Roman"/>
        </w:rPr>
        <mc:AlternateContent>
          <mc:Choice Requires="wps">
            <w:drawing>
              <wp:anchor distT="0" distB="0" distL="114300" distR="114300" simplePos="0" relativeHeight="251662336" behindDoc="0" locked="0" layoutInCell="1" allowOverlap="1">
                <wp:simplePos x="0" y="0"/>
                <wp:positionH relativeFrom="column">
                  <wp:posOffset>3264535</wp:posOffset>
                </wp:positionH>
                <wp:positionV relativeFrom="paragraph">
                  <wp:posOffset>179070</wp:posOffset>
                </wp:positionV>
                <wp:extent cx="734695" cy="716280"/>
                <wp:effectExtent l="0" t="0" r="0" b="0"/>
                <wp:wrapNone/>
                <wp:docPr id="46" name="文本框 12"/>
                <wp:cNvGraphicFramePr/>
                <a:graphic xmlns:a="http://schemas.openxmlformats.org/drawingml/2006/main">
                  <a:graphicData uri="http://schemas.microsoft.com/office/word/2010/wordprocessingShape">
                    <wps:wsp>
                      <wps:cNvSpPr txBox="1"/>
                      <wps:spPr>
                        <a:xfrm>
                          <a:off x="0" y="0"/>
                          <a:ext cx="734695" cy="7162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2357D1">
                            <w:pPr>
                              <w:spacing w:line="240" w:lineRule="auto"/>
                              <w:ind w:firstLine="0" w:firstLineChars="0"/>
                              <w:rPr>
                                <w:rFonts w:ascii="FangSong_GB2312" w:hAnsi="FangSong_GB2312" w:cs="FangSong_GB2312"/>
                                <w:sz w:val="21"/>
                                <w:szCs w:val="21"/>
                              </w:rPr>
                            </w:pPr>
                            <w:r>
                              <w:rPr>
                                <w:rFonts w:hint="eastAsia" w:ascii="FangSong_GB2312" w:hAnsi="FangSong_GB2312" w:cs="FangSong_GB2312"/>
                                <w:sz w:val="21"/>
                                <w:szCs w:val="21"/>
                              </w:rPr>
                              <w:t>审批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2" o:spid="_x0000_s1026" o:spt="202" type="#_x0000_t202" style="position:absolute;left:0pt;margin-left:257.05pt;margin-top:14.1pt;height:56.4pt;width:57.85pt;z-index:251662336;mso-width-relative:page;mso-height-relative:page;" filled="f" stroked="f" coordsize="21600,21600" o:gfxdata="UEsDBAoAAAAAAIdO4kAAAAAAAAAAAAAAAAAEAAAAZHJzL1BLAwQUAAAACACHTuJAgJ9j6NoAAAAK&#10;AQAADwAAAGRycy9kb3ducmV2LnhtbE2Py07DMBBF90j8gzVI7KjtqK1CiFOhSBUSoouWbtg5sZtE&#10;2OMQuw/4+g4rWI7m6N5zy9XFO3ayUxwCKpAzAcxiG8yAnYL9+/ohBxaTRqNdQKvg20ZYVbc3pS5M&#10;OOPWnnapYxSCsdAK+pTGgvPY9tbrOAujRfodwuR1onPquJn0mcK945kQS+71gNTQ69HWvW0/d0ev&#10;4LVeb/S2yXz+4+qXt8Pz+LX/WCh1fyfFE7BkL+kPhl99UoeKnJpwRBOZU7CQc0mogizPgBGwzB5p&#10;S0PkXArgVcn/T6iuUEsDBBQAAAAIAIdO4kCRxmuYPwIAAGcEAAAOAAAAZHJzL2Uyb0RvYy54bWyt&#10;VMFu2zAMvQ/YPwi6L47TJG2DOEXWIMOAYC2QDTsrshwbkERNUmJnH7D9wU677L7vyneMkp006Hbo&#10;YReZIimS75H09K5RkuyFdRXojKa9PiVCc8grvc3op4/LNzeUOM90ziRokdGDcPRu9vrVtDYTMYAS&#10;ZC4swSDaTWqT0dJ7M0kSx0uhmOuBERqNBVjFPF7tNsktqzG6ksmg3x8nNdjcWODCOdQuWiPtItqX&#10;BISiqLhYAN8poX0b1QrJPEJyZWUcncVqi0Jw/1AUTngiM4pIfTwxCcqbcCazKZtsLTNlxbsS2EtK&#10;eIZJsUpj0nOoBfOM7Gz1VyhVcQsOCt/joJIWSGQEUaT9Z9ysS2ZExIJUO3Mm3f2/sPzD/tGSKs/o&#10;cEyJZgo7fvzx/fjz9/HXN5IOAkG1cRP0Wxv09M1baHBsTnqHyoC7KawKX0RE0I70Hs70isYTjsrr&#10;q+H4dkQJR9N1Oh7cRPqTp8fGOv9OgCJByKjF7kVS2X7lPBaCrieXkEvDspIydlBqUmd0fDXqxwdn&#10;C76QGh8GCG2pQfLNpulwbSA/ICwL7WQ4w5cVJl8x5x+ZxVFAJLgs/gGPQgImgU6ipAT79V/64I8d&#10;QislNY5WRt2XHbOCEvleY+9u0+EwzGK8DEfXA7zYS8vm0qJ36h5welNcS8OjGPy9PImFBfUZd2oe&#10;sqKJaY65M+pP4r1vBx53kov5PDrh9BnmV3pteAjd0jnfeSiqyHSgqeWmYw/nLzag25Uw4Jf36PX0&#10;f5j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CfY+jaAAAACgEAAA8AAAAAAAAAAQAgAAAAIgAA&#10;AGRycy9kb3ducmV2LnhtbFBLAQIUABQAAAAIAIdO4kCRxmuYPwIAAGcEAAAOAAAAAAAAAAEAIAAA&#10;ACkBAABkcnMvZTJvRG9jLnhtbFBLBQYAAAAABgAGAFkBAADaBQAAAAA=&#10;">
                <v:fill on="f" focussize="0,0"/>
                <v:stroke on="f" weight="0.5pt"/>
                <v:imagedata o:title=""/>
                <o:lock v:ext="edit" aspectratio="f"/>
                <v:textbox>
                  <w:txbxContent>
                    <w:p w14:paraId="6F2357D1">
                      <w:pPr>
                        <w:spacing w:line="240" w:lineRule="auto"/>
                        <w:ind w:firstLine="0" w:firstLineChars="0"/>
                        <w:rPr>
                          <w:rFonts w:ascii="FangSong_GB2312" w:hAnsi="FangSong_GB2312" w:cs="FangSong_GB2312"/>
                          <w:sz w:val="21"/>
                          <w:szCs w:val="21"/>
                        </w:rPr>
                      </w:pPr>
                      <w:r>
                        <w:rPr>
                          <w:rFonts w:hint="eastAsia" w:ascii="FangSong_GB2312" w:hAnsi="FangSong_GB2312" w:cs="FangSong_GB2312"/>
                          <w:sz w:val="21"/>
                          <w:szCs w:val="21"/>
                        </w:rPr>
                        <w:t>审批</w:t>
                      </w:r>
                    </w:p>
                  </w:txbxContent>
                </v:textbox>
              </v:shape>
            </w:pict>
          </mc:Fallback>
        </mc:AlternateContent>
      </w:r>
      <w:r>
        <w:rPr>
          <w:rFonts w:cs="Times New Roman"/>
        </w:rPr>
        <mc:AlternateContent>
          <mc:Choice Requires="wps">
            <w:drawing>
              <wp:anchor distT="0" distB="0" distL="114300" distR="114300" simplePos="0" relativeHeight="251661312" behindDoc="0" locked="0" layoutInCell="1" allowOverlap="1">
                <wp:simplePos x="0" y="0"/>
                <wp:positionH relativeFrom="column">
                  <wp:posOffset>1379855</wp:posOffset>
                </wp:positionH>
                <wp:positionV relativeFrom="paragraph">
                  <wp:posOffset>70485</wp:posOffset>
                </wp:positionV>
                <wp:extent cx="1144270" cy="570230"/>
                <wp:effectExtent l="0" t="0" r="0" b="0"/>
                <wp:wrapNone/>
                <wp:docPr id="45" name="文本框 8"/>
                <wp:cNvGraphicFramePr/>
                <a:graphic xmlns:a="http://schemas.openxmlformats.org/drawingml/2006/main">
                  <a:graphicData uri="http://schemas.microsoft.com/office/word/2010/wordprocessingShape">
                    <wps:wsp>
                      <wps:cNvSpPr txBox="1"/>
                      <wps:spPr>
                        <a:xfrm>
                          <a:off x="0" y="0"/>
                          <a:ext cx="1144611" cy="570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437D75">
                            <w:pPr>
                              <w:ind w:firstLine="420"/>
                              <w:rPr>
                                <w:rFonts w:eastAsiaTheme="minorEastAsia"/>
                                <w:sz w:val="21"/>
                                <w:szCs w:val="21"/>
                              </w:rPr>
                            </w:pPr>
                            <w:r>
                              <w:rPr>
                                <w:rFonts w:hint="eastAsia"/>
                                <w:sz w:val="21"/>
                                <w:szCs w:val="21"/>
                              </w:rPr>
                              <w:t>听证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8" o:spid="_x0000_s1026" o:spt="202" type="#_x0000_t202" style="position:absolute;left:0pt;margin-left:108.65pt;margin-top:5.55pt;height:44.9pt;width:90.1pt;z-index:251661312;mso-width-relative:page;mso-height-relative:page;" filled="f" stroked="f" coordsize="21600,21600" o:gfxdata="UEsDBAoAAAAAAIdO4kAAAAAAAAAAAAAAAAAEAAAAZHJzL1BLAwQUAAAACACHTuJAAeFgItoAAAAK&#10;AQAADwAAAGRycy9kb3ducmV2LnhtbE2Py07DMBBF90j8gzVI7KjtVKVtGqdCkSokBIuWbthNYjeJ&#10;6keI3Qd8PcMKljP36M6ZYn11lp3NGPvgFciJAGZ8E3TvWwX7983DAlhM6DXa4I2CLxNhXd7eFJjr&#10;cPFbc96lllGJjzkq6FIacs5j0xmHcRIG4yk7hNFhonFsuR7xQuXO8kyIR+6w93Shw8FUnWmOu5NT&#10;8FJt3nBbZ27xbavn18PT8Ln/mCl1fyfFClgy1/QHw68+qUNJTnU4eR2ZVZDJ+ZRQCqQERsB0OZ8B&#10;q2khxBJ4WfD/L5Q/UEsDBBQAAAAIAIdO4kAWp6L8PAIAAGcEAAAOAAAAZHJzL2Uyb0RvYy54bWyt&#10;VMGO2jAQvVfqP1i+lwQW2C0irOgiqkqouxKtejaOQyLZHtc2JPQD2j/YUy+997v4jo6dwKJtD3vo&#10;xRl7xjPz3jxnetsoSfbCugp0Rvu9lBKhOeSV3mb086flmxtKnGc6ZxK0yOhBOHo7e/1qWpuJGEAJ&#10;MheWYBLtJrXJaOm9mSSJ46VQzPXACI3OAqxiHrd2m+SW1ZhdyWSQpuOkBpsbC1w4h6eL1km7jPYl&#10;CaEoKi4WwHdKaN9mtUIyj5BcWRlHZ7HbohDc3xeFE57IjCJSH1csgvYmrMlsyiZby0xZ8a4F9pIW&#10;nmFSrNJY9JxqwTwjO1v9lUpV3IKDwvc4qKQFEhlBFP30GTfrkhkRsSDVzpxJd/8vLf+4f7CkyjM6&#10;HFGimcKJHx9/HH/+Pv76Tm4CP7VxEwxbGwz0zTtoUDWnc4eHAXZTWBW+CIigH9k9nNkVjSc8XOoP&#10;h+N+nxKOvtF1OriK9CdPt411/r0ARYKRUYvTi6Sy/cp57ARDTyGhmIZlJWWcoNSkzuj4apTGC2cP&#10;3pAaLwYMba/B8s2m6YBtID8gLgutMpzhywqLr5jzD8yiFBAKPhZ/j0shAYtAZ1FSgv32r/MQjxNC&#10;LyU1Siuj7uuOWUGJ/KBxdm+RiKDFuBmOrge4sZeezaVH79QdoHqROOwumiHey5NZWFBf8E3NQ1V0&#10;Mc2xdkb9ybzzreDxTXIxn8cgVJ9hfqXXhofULZ3znYeiikwHmlpuOvZQf3EA3VsJAr/cx6in/8Ps&#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HhYCLaAAAACgEAAA8AAAAAAAAAAQAgAAAAIgAAAGRy&#10;cy9kb3ducmV2LnhtbFBLAQIUABQAAAAIAIdO4kAWp6L8PAIAAGcEAAAOAAAAAAAAAAEAIAAAACkB&#10;AABkcnMvZTJvRG9jLnhtbFBLBQYAAAAABgAGAFkBAADXBQAAAAA=&#10;">
                <v:fill on="f" focussize="0,0"/>
                <v:stroke on="f" weight="0.5pt"/>
                <v:imagedata o:title=""/>
                <o:lock v:ext="edit" aspectratio="f"/>
                <v:textbox>
                  <w:txbxContent>
                    <w:p w14:paraId="51437D75">
                      <w:pPr>
                        <w:ind w:firstLine="420"/>
                        <w:rPr>
                          <w:rFonts w:eastAsiaTheme="minorEastAsia"/>
                          <w:sz w:val="21"/>
                          <w:szCs w:val="21"/>
                        </w:rPr>
                      </w:pPr>
                      <w:r>
                        <w:rPr>
                          <w:rFonts w:hint="eastAsia"/>
                          <w:sz w:val="21"/>
                          <w:szCs w:val="21"/>
                        </w:rPr>
                        <w:t>听证</w:t>
                      </w:r>
                    </w:p>
                  </w:txbxContent>
                </v:textbox>
              </v:shape>
            </w:pict>
          </mc:Fallback>
        </mc:AlternateContent>
      </w:r>
    </w:p>
    <w:p w14:paraId="73DB583A">
      <w:pPr>
        <w:ind w:firstLine="643"/>
        <w:rPr>
          <w:rFonts w:cs="Times New Roman"/>
          <w:b/>
          <w:bCs/>
          <w:szCs w:val="32"/>
        </w:rPr>
      </w:pPr>
    </w:p>
    <w:p w14:paraId="40D48CBA">
      <w:pPr>
        <w:ind w:firstLine="0" w:firstLineChars="0"/>
        <w:rPr>
          <w:rFonts w:cs="Times New Roman"/>
          <w:b/>
          <w:bCs/>
          <w:szCs w:val="32"/>
        </w:rPr>
      </w:pPr>
      <w:r>
        <w:rPr>
          <w:rFonts w:cs="Times New Roman"/>
        </w:rPr>
        <mc:AlternateContent>
          <mc:Choice Requires="wps">
            <w:drawing>
              <wp:anchor distT="0" distB="0" distL="114300" distR="114300" simplePos="0" relativeHeight="251664384" behindDoc="0" locked="0" layoutInCell="1" allowOverlap="1">
                <wp:simplePos x="0" y="0"/>
                <wp:positionH relativeFrom="column">
                  <wp:posOffset>17780</wp:posOffset>
                </wp:positionH>
                <wp:positionV relativeFrom="paragraph">
                  <wp:posOffset>285750</wp:posOffset>
                </wp:positionV>
                <wp:extent cx="5407025" cy="5080"/>
                <wp:effectExtent l="0" t="0" r="0" b="0"/>
                <wp:wrapNone/>
                <wp:docPr id="48" name="直接连接符 13"/>
                <wp:cNvGraphicFramePr/>
                <a:graphic xmlns:a="http://schemas.openxmlformats.org/drawingml/2006/main">
                  <a:graphicData uri="http://schemas.microsoft.com/office/word/2010/wordprocessingShape">
                    <wps:wsp>
                      <wps:cNvCnPr/>
                      <wps:spPr>
                        <a:xfrm flipV="1">
                          <a:off x="0" y="0"/>
                          <a:ext cx="5407009" cy="487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13" o:spid="_x0000_s1026" o:spt="20" style="position:absolute;left:0pt;flip:y;margin-left:1.4pt;margin-top:22.5pt;height:0.4pt;width:425.75pt;z-index:251664384;mso-width-relative:page;mso-height-relative:page;" filled="f" stroked="t" coordsize="21600,21600" o:gfxdata="UEsDBAoAAAAAAIdO4kAAAAAAAAAAAAAAAAAEAAAAZHJzL1BLAwQUAAAACACHTuJAqBs0VdUAAAAH&#10;AQAADwAAAGRycy9kb3ducmV2LnhtbE2PwW7CMBBE75X6D9ZW6q04gYCSNA4qlVpulYByN/E2iYjX&#10;aewA/XuWUznuzGjmbbG82E6ccPCtIwXxJAKBVDnTUq3ge/fxkoLwQZPRnSNU8IceluXjQ6Fz4860&#10;wdM21IJLyOdaQRNCn0vpqwat9hPXI7H34warA59DLc2gz1xuOzmNooW0uiVeaHSP7w1Wx+1oFax2&#10;2ezT7Mf18StL8G2VxX783Sv1/BRHryACXsJ/GG74jA4lMx3cSMaLTsGUwYOCZM4fsZ3OkxmIw01I&#10;QZaFvOcvr1BLAwQUAAAACACHTuJA9jL6sPEBAADAAwAADgAAAGRycy9lMm9Eb2MueG1srVO9btsw&#10;EN4L9B0I7rXkxEkcwXKGGOlStAb6s58pSiLAP/AYy36JvkCBbu3UsXvepulj9Ei5bpouGaqBON7P&#10;x/u+Oy2udkazrQyonK35dFJyJq1wjbJdzd+/u3kx5wwj2Aa0s7Lme4n8avn82WLwlTxxvdONDIxA&#10;LFaDr3kfo6+KAkUvDeDEeWkp2LpgINI1dEUTYCB0o4uTsjwvBhcaH5yQiORdjUF+QAxPAXRtq4Rc&#10;OXFrpI0japAaIlHCXnnky9xt20oR37Qtysh0zYlpzCc9QvYmncVyAVUXwPdKHFqAp7TwiJMBZenR&#10;I9QKIrDboP6BMkoEh66NE+FMMRLJihCLaflIm7c9eJm5kNToj6Lj/4MVr7frwFRT8xnN3YKhid9/&#10;+v7j45efd5/pvP/2lU1Pk0yDx4qyr+06HG7o1yFx3rXBsFYr/4H2KatAvNgui7w/iix3kQlyns3K&#10;i7K85ExQbDa/uEzgxYiS0HzA+FI6w5JRc61skgAq2L7COKb+Tklu626U1uSHSls21Pz89IyGK4BW&#10;s6WVINN4ooe24wx0RzsvYsiI6LRqUnUqxtBtrnVgW0ibkr9DY3+lpadXgP2Yl0MpDSqjIv0WWpma&#10;zx9Wa0vsknajWsnauGafRcx+Gmzmf1jCtDkP77n6z4+3/A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oGzRV1QAAAAcBAAAPAAAAAAAAAAEAIAAAACIAAABkcnMvZG93bnJldi54bWxQSwECFAAUAAAA&#10;CACHTuJA9jL6sPEBAADAAwAADgAAAAAAAAABACAAAAAkAQAAZHJzL2Uyb0RvYy54bWxQSwUGAAAA&#10;AAYABgBZAQAAhwUAAAAA&#10;">
                <v:fill on="f" focussize="0,0"/>
                <v:stroke weight="0.5pt" color="#000000 [3213]" miterlimit="8" joinstyle="miter"/>
                <v:imagedata o:title=""/>
                <o:lock v:ext="edit" aspectratio="f"/>
              </v:line>
            </w:pict>
          </mc:Fallback>
        </mc:AlternateContent>
      </w:r>
    </w:p>
    <w:p w14:paraId="35278587">
      <w:pPr>
        <w:spacing w:line="500" w:lineRule="exact"/>
        <w:ind w:firstLine="0" w:firstLineChars="0"/>
        <w:jc w:val="center"/>
        <w:rPr>
          <w:rFonts w:cs="Times New Roman"/>
          <w:b/>
          <w:bCs/>
          <w:szCs w:val="32"/>
        </w:rPr>
      </w:pPr>
      <w:r>
        <w:rPr>
          <w:rFonts w:eastAsia="楷体" w:cs="Times New Roman"/>
          <w:sz w:val="28"/>
          <w:szCs w:val="28"/>
        </w:rPr>
        <w:t>附图1 四川省放射性药品使用许可证网上办理流程图</w:t>
      </w:r>
    </w:p>
    <w:p w14:paraId="483A4A3C">
      <w:pPr>
        <w:spacing w:line="500" w:lineRule="exact"/>
        <w:ind w:firstLine="643"/>
        <w:rPr>
          <w:rFonts w:cs="Times New Roman"/>
          <w:b/>
          <w:bCs/>
          <w:szCs w:val="32"/>
        </w:rPr>
      </w:pPr>
    </w:p>
    <w:p w14:paraId="7F3EB07E">
      <w:pPr>
        <w:spacing w:line="500" w:lineRule="exact"/>
        <w:ind w:firstLine="0" w:firstLineChars="0"/>
        <w:jc w:val="center"/>
        <w:rPr>
          <w:rFonts w:eastAsia="楷体" w:cs="Times New Roman"/>
          <w:color w:val="000000" w:themeColor="text1"/>
          <w:sz w:val="28"/>
          <w:szCs w:val="28"/>
          <w14:textFill>
            <w14:solidFill>
              <w14:schemeClr w14:val="tx1"/>
            </w14:solidFill>
          </w14:textFill>
        </w:rPr>
      </w:pPr>
      <w:r>
        <w:rPr>
          <w:rFonts w:eastAsia="楷体" w:cs="Times New Roman"/>
          <w:sz w:val="28"/>
          <w:szCs w:val="28"/>
        </w:rPr>
        <w:t>附表3 四川省放射性药品使用许可证申请材料</w:t>
      </w:r>
    </w:p>
    <w:tbl>
      <w:tblPr>
        <w:tblStyle w:val="13"/>
        <w:tblW w:w="8275" w:type="dxa"/>
        <w:jc w:val="center"/>
        <w:tblLayout w:type="fixed"/>
        <w:tblCellMar>
          <w:top w:w="0" w:type="dxa"/>
          <w:left w:w="108" w:type="dxa"/>
          <w:bottom w:w="0" w:type="dxa"/>
          <w:right w:w="108" w:type="dxa"/>
        </w:tblCellMar>
      </w:tblPr>
      <w:tblGrid>
        <w:gridCol w:w="699"/>
        <w:gridCol w:w="6780"/>
        <w:gridCol w:w="796"/>
      </w:tblGrid>
      <w:tr w14:paraId="6473CEC1">
        <w:tblPrEx>
          <w:tblCellMar>
            <w:top w:w="0" w:type="dxa"/>
            <w:left w:w="108" w:type="dxa"/>
            <w:bottom w:w="0" w:type="dxa"/>
            <w:right w:w="108" w:type="dxa"/>
          </w:tblCellMar>
        </w:tblPrEx>
        <w:trPr>
          <w:trHeight w:val="468" w:hRule="atLeast"/>
          <w:jc w:val="center"/>
        </w:trPr>
        <w:tc>
          <w:tcPr>
            <w:tcW w:w="69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305C3AB">
            <w:pPr>
              <w:widowControl/>
              <w:spacing w:line="400" w:lineRule="exact"/>
              <w:ind w:firstLine="0" w:firstLineChars="0"/>
              <w:textAlignment w:val="center"/>
              <w:rPr>
                <w:rFonts w:cs="Times New Roman"/>
                <w:b/>
                <w:bCs/>
                <w:color w:val="000000"/>
                <w:kern w:val="0"/>
                <w:sz w:val="24"/>
                <w:szCs w:val="24"/>
                <w:lang w:bidi="ar"/>
              </w:rPr>
            </w:pPr>
            <w:r>
              <w:rPr>
                <w:rFonts w:cs="Times New Roman"/>
                <w:b/>
                <w:bCs/>
                <w:color w:val="000000"/>
                <w:kern w:val="0"/>
                <w:sz w:val="24"/>
                <w:szCs w:val="24"/>
                <w:lang w:bidi="ar"/>
              </w:rPr>
              <w:t>序号</w:t>
            </w:r>
          </w:p>
        </w:tc>
        <w:tc>
          <w:tcPr>
            <w:tcW w:w="67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302E32">
            <w:pPr>
              <w:widowControl/>
              <w:spacing w:line="400" w:lineRule="exact"/>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材料名称</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68FB0B">
            <w:pPr>
              <w:widowControl/>
              <w:spacing w:line="400" w:lineRule="exact"/>
              <w:ind w:firstLine="0" w:firstLineChars="0"/>
              <w:jc w:val="center"/>
              <w:textAlignment w:val="center"/>
              <w:rPr>
                <w:rFonts w:cs="Times New Roman"/>
                <w:b/>
                <w:bCs/>
                <w:color w:val="000000"/>
                <w:kern w:val="0"/>
                <w:sz w:val="24"/>
                <w:szCs w:val="24"/>
                <w:lang w:bidi="ar"/>
              </w:rPr>
            </w:pPr>
            <w:r>
              <w:rPr>
                <w:rFonts w:cs="Times New Roman"/>
                <w:b/>
                <w:bCs/>
                <w:color w:val="000000"/>
                <w:kern w:val="0"/>
                <w:sz w:val="24"/>
                <w:szCs w:val="24"/>
                <w:lang w:bidi="ar"/>
              </w:rPr>
              <w:t>材料要求</w:t>
            </w:r>
          </w:p>
        </w:tc>
      </w:tr>
      <w:tr w14:paraId="0B84889B">
        <w:tblPrEx>
          <w:tblCellMar>
            <w:top w:w="0" w:type="dxa"/>
            <w:left w:w="108" w:type="dxa"/>
            <w:bottom w:w="0" w:type="dxa"/>
            <w:right w:w="108" w:type="dxa"/>
          </w:tblCellMar>
        </w:tblPrEx>
        <w:trPr>
          <w:trHeight w:val="468" w:hRule="atLeast"/>
          <w:jc w:val="center"/>
        </w:trPr>
        <w:tc>
          <w:tcPr>
            <w:tcW w:w="69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9CFA252">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1</w:t>
            </w:r>
          </w:p>
        </w:tc>
        <w:tc>
          <w:tcPr>
            <w:tcW w:w="67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D930652">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《放射性药品使用许可证申请表》。</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C664C28">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必要</w:t>
            </w:r>
          </w:p>
        </w:tc>
      </w:tr>
      <w:tr w14:paraId="734F8EC1">
        <w:tblPrEx>
          <w:tblCellMar>
            <w:top w:w="0" w:type="dxa"/>
            <w:left w:w="108" w:type="dxa"/>
            <w:bottom w:w="0" w:type="dxa"/>
            <w:right w:w="108" w:type="dxa"/>
          </w:tblCellMar>
        </w:tblPrEx>
        <w:trPr>
          <w:trHeight w:val="468" w:hRule="atLeast"/>
          <w:jc w:val="center"/>
        </w:trPr>
        <w:tc>
          <w:tcPr>
            <w:tcW w:w="69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6794F43">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2</w:t>
            </w:r>
          </w:p>
        </w:tc>
        <w:tc>
          <w:tcPr>
            <w:tcW w:w="67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6E2BCF2">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医疗机构概况、自查报告和自查表。</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3775047">
            <w:pPr>
              <w:widowControl/>
              <w:tabs>
                <w:tab w:val="center" w:pos="1212"/>
              </w:tabs>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必要</w:t>
            </w:r>
          </w:p>
        </w:tc>
      </w:tr>
      <w:tr w14:paraId="4D362661">
        <w:tblPrEx>
          <w:tblCellMar>
            <w:top w:w="0" w:type="dxa"/>
            <w:left w:w="108" w:type="dxa"/>
            <w:bottom w:w="0" w:type="dxa"/>
            <w:right w:w="108" w:type="dxa"/>
          </w:tblCellMar>
        </w:tblPrEx>
        <w:trPr>
          <w:trHeight w:val="468" w:hRule="atLeast"/>
          <w:jc w:val="center"/>
        </w:trPr>
        <w:tc>
          <w:tcPr>
            <w:tcW w:w="69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E246F95">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3</w:t>
            </w:r>
          </w:p>
        </w:tc>
        <w:tc>
          <w:tcPr>
            <w:tcW w:w="67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6D98F81">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人员资质材料。每个人的相关材料（包括：身份证明、医师资格证书、医师执业证书、学历证书、学位证书、培训证明材料、职称证书、放射性药品人员工作证书）作一份材料提交。</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36322AD">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必要</w:t>
            </w:r>
          </w:p>
        </w:tc>
      </w:tr>
      <w:tr w14:paraId="566BBE6E">
        <w:tblPrEx>
          <w:tblCellMar>
            <w:top w:w="0" w:type="dxa"/>
            <w:left w:w="108" w:type="dxa"/>
            <w:bottom w:w="0" w:type="dxa"/>
            <w:right w:w="108" w:type="dxa"/>
          </w:tblCellMar>
        </w:tblPrEx>
        <w:trPr>
          <w:trHeight w:val="468" w:hRule="atLeast"/>
          <w:jc w:val="center"/>
        </w:trPr>
        <w:tc>
          <w:tcPr>
            <w:tcW w:w="69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16B47C8">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4</w:t>
            </w:r>
          </w:p>
        </w:tc>
        <w:tc>
          <w:tcPr>
            <w:tcW w:w="67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BAD96C0">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设施设备目录。符合相应类别的《放射性药品使用许可证》的仪器、设备和房屋设施标准、设施设备目录及使用场所基本情况，提供医疗机构总平面图、科室布局平面图、配置场所工艺布局平面图等。</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D7D2E73">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必要</w:t>
            </w:r>
          </w:p>
        </w:tc>
      </w:tr>
      <w:tr w14:paraId="1170EBB2">
        <w:tblPrEx>
          <w:tblCellMar>
            <w:top w:w="0" w:type="dxa"/>
            <w:left w:w="108" w:type="dxa"/>
            <w:bottom w:w="0" w:type="dxa"/>
            <w:right w:w="108" w:type="dxa"/>
          </w:tblCellMar>
        </w:tblPrEx>
        <w:trPr>
          <w:trHeight w:val="468" w:hRule="atLeast"/>
          <w:jc w:val="center"/>
        </w:trPr>
        <w:tc>
          <w:tcPr>
            <w:tcW w:w="69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7554D4">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5</w:t>
            </w:r>
          </w:p>
        </w:tc>
        <w:tc>
          <w:tcPr>
            <w:tcW w:w="67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644452B">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规章制度目录。放射性药品领取、归还、购进、储存、使用、保管管理规章制度目录。</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1E8213">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必要</w:t>
            </w:r>
          </w:p>
        </w:tc>
      </w:tr>
      <w:tr w14:paraId="36BA40A6">
        <w:tblPrEx>
          <w:tblCellMar>
            <w:top w:w="0" w:type="dxa"/>
            <w:left w:w="108" w:type="dxa"/>
            <w:bottom w:w="0" w:type="dxa"/>
            <w:right w:w="108" w:type="dxa"/>
          </w:tblCellMar>
        </w:tblPrEx>
        <w:trPr>
          <w:trHeight w:val="468" w:hRule="atLeast"/>
          <w:jc w:val="center"/>
        </w:trPr>
        <w:tc>
          <w:tcPr>
            <w:tcW w:w="69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0EC882">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6</w:t>
            </w:r>
          </w:p>
        </w:tc>
        <w:tc>
          <w:tcPr>
            <w:tcW w:w="67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62EE996">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《授权委托书》。申报材料时，经办人不是法定代表人或负责人本人的， 应当提交法人的《授权委托书》。</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0C3E879">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必要</w:t>
            </w:r>
          </w:p>
        </w:tc>
      </w:tr>
      <w:tr w14:paraId="28C966C0">
        <w:tblPrEx>
          <w:tblCellMar>
            <w:top w:w="0" w:type="dxa"/>
            <w:left w:w="108" w:type="dxa"/>
            <w:bottom w:w="0" w:type="dxa"/>
            <w:right w:w="108" w:type="dxa"/>
          </w:tblCellMar>
        </w:tblPrEx>
        <w:trPr>
          <w:trHeight w:val="468" w:hRule="atLeast"/>
          <w:jc w:val="center"/>
        </w:trPr>
        <w:tc>
          <w:tcPr>
            <w:tcW w:w="69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24F0037">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7</w:t>
            </w:r>
          </w:p>
        </w:tc>
        <w:tc>
          <w:tcPr>
            <w:tcW w:w="67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BC804A3">
            <w:pPr>
              <w:widowControl/>
              <w:spacing w:line="400" w:lineRule="exact"/>
              <w:ind w:firstLine="0" w:firstLineChars="0"/>
              <w:jc w:val="left"/>
              <w:textAlignment w:val="center"/>
              <w:rPr>
                <w:rFonts w:cs="Times New Roman"/>
                <w:color w:val="000000"/>
                <w:kern w:val="0"/>
                <w:sz w:val="24"/>
                <w:szCs w:val="24"/>
                <w:lang w:bidi="ar"/>
              </w:rPr>
            </w:pPr>
            <w:r>
              <w:rPr>
                <w:rFonts w:cs="Times New Roman"/>
                <w:color w:val="000000"/>
                <w:kern w:val="0"/>
                <w:sz w:val="24"/>
                <w:szCs w:val="24"/>
                <w:lang w:bidi="ar"/>
              </w:rPr>
              <w:t>告知承诺书（办理放射性药品使用许可第一类、第二类的提交）。</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66C611">
            <w:pPr>
              <w:widowControl/>
              <w:spacing w:line="400" w:lineRule="exact"/>
              <w:ind w:firstLine="0" w:firstLineChars="0"/>
              <w:jc w:val="center"/>
              <w:textAlignment w:val="center"/>
              <w:rPr>
                <w:rFonts w:cs="Times New Roman"/>
                <w:color w:val="000000"/>
                <w:kern w:val="0"/>
                <w:sz w:val="24"/>
                <w:szCs w:val="24"/>
                <w:lang w:bidi="ar"/>
              </w:rPr>
            </w:pPr>
            <w:r>
              <w:rPr>
                <w:rFonts w:cs="Times New Roman"/>
                <w:color w:val="000000"/>
                <w:kern w:val="0"/>
                <w:sz w:val="24"/>
                <w:szCs w:val="24"/>
                <w:lang w:bidi="ar"/>
              </w:rPr>
              <w:t>必要</w:t>
            </w:r>
          </w:p>
        </w:tc>
      </w:tr>
    </w:tbl>
    <w:p w14:paraId="51778ECB">
      <w:pPr>
        <w:spacing w:line="240" w:lineRule="auto"/>
        <w:ind w:firstLine="0" w:firstLineChars="0"/>
        <w:jc w:val="left"/>
        <w:rPr>
          <w:rFonts w:cs="Times New Roman"/>
          <w:b/>
          <w:bCs/>
          <w:szCs w:val="32"/>
        </w:rPr>
      </w:pPr>
    </w:p>
    <w:p w14:paraId="72ADE0AD">
      <w:pPr>
        <w:pStyle w:val="7"/>
        <w:ind w:firstLine="0" w:firstLineChars="0"/>
        <w:rPr>
          <w:rFonts w:cs="Times New Roman"/>
        </w:rPr>
      </w:pPr>
    </w:p>
    <w:p w14:paraId="1391525F">
      <w:pPr>
        <w:pStyle w:val="12"/>
        <w:widowControl/>
        <w:spacing w:beforeAutospacing="0" w:afterAutospacing="0" w:line="560" w:lineRule="exact"/>
        <w:ind w:firstLine="480"/>
        <w:jc w:val="both"/>
        <w:rPr>
          <w:sz w:val="32"/>
          <w:szCs w:val="32"/>
          <w:lang w:bidi="ar"/>
        </w:rPr>
      </w:pPr>
      <w:r>
        <w:br w:type="page"/>
      </w:r>
    </w:p>
    <w:p w14:paraId="4911D45D">
      <w:pPr>
        <w:pStyle w:val="7"/>
        <w:ind w:firstLine="0" w:firstLineChars="0"/>
        <w:outlineLvl w:val="1"/>
        <w:rPr>
          <w:rFonts w:eastAsia="黑体" w:cs="Times New Roman"/>
          <w:szCs w:val="32"/>
        </w:rPr>
      </w:pPr>
      <w:bookmarkStart w:id="160" w:name="_Toc9994"/>
      <w:bookmarkStart w:id="161" w:name="_Toc3086"/>
      <w:bookmarkStart w:id="162" w:name="_Toc21709"/>
      <w:bookmarkStart w:id="163" w:name="_Toc21993"/>
      <w:bookmarkStart w:id="164" w:name="_Toc22073"/>
      <w:bookmarkStart w:id="165" w:name="_Toc18832"/>
      <w:r>
        <w:rPr>
          <w:rFonts w:eastAsia="黑体" w:cs="Times New Roman"/>
          <w:kern w:val="0"/>
          <w:szCs w:val="32"/>
          <w:lang w:bidi="ar"/>
        </w:rPr>
        <w:t>附件</w:t>
      </w:r>
      <w:r>
        <w:rPr>
          <w:rFonts w:hint="eastAsia" w:eastAsia="黑体" w:cs="Times New Roman"/>
          <w:kern w:val="0"/>
          <w:szCs w:val="32"/>
          <w:lang w:val="en-US" w:eastAsia="zh-CN" w:bidi="ar"/>
        </w:rPr>
        <w:t>5</w:t>
      </w:r>
      <w:r>
        <w:rPr>
          <w:rFonts w:eastAsia="黑体" w:cs="Times New Roman"/>
          <w:kern w:val="0"/>
          <w:szCs w:val="32"/>
          <w:lang w:bidi="ar"/>
        </w:rPr>
        <w:t xml:space="preserve"> 放射性药品生产、</w:t>
      </w:r>
      <w:r>
        <w:rPr>
          <w:rFonts w:eastAsia="黑体" w:cs="Times New Roman"/>
          <w:kern w:val="0"/>
          <w:szCs w:val="32"/>
          <w:lang w:eastAsia="zh-Hans" w:bidi="ar"/>
        </w:rPr>
        <w:t>经营企业</w:t>
      </w:r>
      <w:r>
        <w:rPr>
          <w:rFonts w:eastAsia="黑体" w:cs="Times New Roman"/>
          <w:kern w:val="0"/>
          <w:szCs w:val="32"/>
          <w:lang w:bidi="ar"/>
        </w:rPr>
        <w:t>审批</w:t>
      </w:r>
      <w:bookmarkEnd w:id="160"/>
      <w:bookmarkEnd w:id="161"/>
      <w:bookmarkEnd w:id="162"/>
      <w:bookmarkEnd w:id="163"/>
      <w:bookmarkEnd w:id="164"/>
      <w:bookmarkEnd w:id="165"/>
    </w:p>
    <w:p w14:paraId="4C0CC30F">
      <w:pPr>
        <w:pStyle w:val="7"/>
        <w:ind w:firstLine="0" w:firstLineChars="0"/>
        <w:rPr>
          <w:rFonts w:cs="Times New Roman"/>
          <w:kern w:val="0"/>
          <w:szCs w:val="32"/>
          <w:lang w:bidi="ar"/>
        </w:rPr>
      </w:pPr>
    </w:p>
    <w:p w14:paraId="20A3F709">
      <w:pPr>
        <w:ind w:firstLine="640"/>
        <w:rPr>
          <w:rFonts w:cs="Times New Roman"/>
          <w:szCs w:val="32"/>
        </w:rPr>
      </w:pPr>
      <w:r>
        <w:rPr>
          <w:rFonts w:cs="Times New Roman"/>
          <w:szCs w:val="32"/>
          <w:lang w:eastAsia="zh-Hans"/>
        </w:rPr>
        <w:t>开办放射性药品生产、经营企业必须具备《药品管理法》规定的条件，</w:t>
      </w:r>
      <w:r>
        <w:rPr>
          <w:rFonts w:cs="Times New Roman"/>
          <w:szCs w:val="32"/>
        </w:rPr>
        <w:t>符合国家有关放射性同位素安全和防护的规定与标准，并履行环境影响评价文件的审批手续；开办放射性药品生产企业，经</w:t>
      </w:r>
      <w:r>
        <w:rPr>
          <w:rFonts w:cs="Times New Roman"/>
          <w:b/>
          <w:bCs/>
          <w:szCs w:val="32"/>
        </w:rPr>
        <w:t>所在省药品监督管理局</w:t>
      </w:r>
      <w:r>
        <w:rPr>
          <w:rFonts w:cs="Times New Roman"/>
          <w:szCs w:val="32"/>
        </w:rPr>
        <w:t>审核并征求</w:t>
      </w:r>
      <w:r>
        <w:rPr>
          <w:rFonts w:cs="Times New Roman"/>
          <w:b/>
          <w:bCs/>
          <w:szCs w:val="32"/>
        </w:rPr>
        <w:t>所在省国防科技工业主管部门</w:t>
      </w:r>
      <w:r>
        <w:rPr>
          <w:rFonts w:cs="Times New Roman"/>
          <w:szCs w:val="32"/>
        </w:rPr>
        <w:t>意见后批准的，由</w:t>
      </w:r>
      <w:r>
        <w:rPr>
          <w:rFonts w:cs="Times New Roman"/>
          <w:b/>
          <w:bCs/>
          <w:szCs w:val="32"/>
        </w:rPr>
        <w:t>所在省药品监督管理部门</w:t>
      </w:r>
      <w:r>
        <w:rPr>
          <w:rFonts w:cs="Times New Roman"/>
          <w:szCs w:val="32"/>
        </w:rPr>
        <w:t>发给《放射性药品</w:t>
      </w:r>
      <w:r>
        <w:rPr>
          <w:rFonts w:cs="Times New Roman"/>
          <w:szCs w:val="32"/>
          <w:lang w:eastAsia="zh-Hans"/>
        </w:rPr>
        <w:t>生产</w:t>
      </w:r>
      <w:r>
        <w:rPr>
          <w:rFonts w:cs="Times New Roman"/>
          <w:szCs w:val="32"/>
        </w:rPr>
        <w:t>企业许可证》；开办放射性药品经营企业，经</w:t>
      </w:r>
      <w:r>
        <w:rPr>
          <w:rFonts w:cs="Times New Roman"/>
          <w:b/>
          <w:bCs/>
          <w:szCs w:val="32"/>
        </w:rPr>
        <w:t>所在省药品监督管理局</w:t>
      </w:r>
      <w:r>
        <w:rPr>
          <w:rFonts w:cs="Times New Roman"/>
          <w:szCs w:val="32"/>
        </w:rPr>
        <w:t>审核并征求</w:t>
      </w:r>
      <w:r>
        <w:rPr>
          <w:rFonts w:cs="Times New Roman"/>
          <w:b/>
          <w:bCs/>
          <w:szCs w:val="32"/>
        </w:rPr>
        <w:t>所在省国防科技工业主管部门</w:t>
      </w:r>
      <w:r>
        <w:rPr>
          <w:rFonts w:cs="Times New Roman"/>
          <w:szCs w:val="32"/>
        </w:rPr>
        <w:t>意见后批准的，由</w:t>
      </w:r>
      <w:r>
        <w:rPr>
          <w:rFonts w:cs="Times New Roman"/>
          <w:b/>
          <w:bCs/>
          <w:szCs w:val="32"/>
        </w:rPr>
        <w:t>所在省药品监督管理局</w:t>
      </w:r>
      <w:r>
        <w:rPr>
          <w:rFonts w:cs="Times New Roman"/>
          <w:szCs w:val="32"/>
        </w:rPr>
        <w:t>发给《放射性药品经营企业许可证》。无许可证的生产、经营企业，一律不准生产、销售放射性药品。</w:t>
      </w:r>
    </w:p>
    <w:p w14:paraId="711BD2C3">
      <w:pPr>
        <w:ind w:firstLine="640"/>
        <w:rPr>
          <w:rFonts w:cs="Times New Roman"/>
          <w:color w:val="333333"/>
          <w:szCs w:val="32"/>
          <w:shd w:val="clear" w:color="auto" w:fill="FFFFFF"/>
        </w:rPr>
        <w:sectPr>
          <w:pgSz w:w="11906" w:h="16838"/>
          <w:pgMar w:top="1440" w:right="1800" w:bottom="1440" w:left="1800" w:header="851" w:footer="567" w:gutter="0"/>
          <w:cols w:space="425" w:num="1"/>
          <w:docGrid w:type="lines" w:linePitch="435" w:charSpace="0"/>
        </w:sectPr>
      </w:pPr>
    </w:p>
    <w:p w14:paraId="7CEA1322">
      <w:pPr>
        <w:ind w:firstLine="0" w:firstLineChars="0"/>
        <w:outlineLvl w:val="1"/>
        <w:rPr>
          <w:rFonts w:eastAsia="黑体" w:cs="Times New Roman"/>
          <w:szCs w:val="32"/>
        </w:rPr>
      </w:pPr>
      <w:bookmarkStart w:id="166" w:name="_Toc4887"/>
      <w:bookmarkStart w:id="167" w:name="_Toc13168"/>
      <w:bookmarkStart w:id="168" w:name="_Toc293"/>
      <w:bookmarkStart w:id="169" w:name="_Toc19788"/>
      <w:bookmarkStart w:id="170" w:name="_Toc1110"/>
      <w:bookmarkStart w:id="171" w:name="_Toc24193"/>
      <w:r>
        <w:rPr>
          <w:rFonts w:eastAsia="黑体" w:cs="Times New Roman"/>
          <w:szCs w:val="32"/>
        </w:rPr>
        <w:t>附件</w:t>
      </w:r>
      <w:r>
        <w:rPr>
          <w:rFonts w:hint="eastAsia" w:eastAsia="黑体" w:cs="Times New Roman"/>
          <w:szCs w:val="32"/>
          <w:lang w:val="en-US" w:eastAsia="zh-CN"/>
        </w:rPr>
        <w:t>6</w:t>
      </w:r>
      <w:r>
        <w:rPr>
          <w:rFonts w:eastAsia="黑体" w:cs="Times New Roman"/>
          <w:szCs w:val="32"/>
        </w:rPr>
        <w:t xml:space="preserve"> 放射性药物生产质量管理</w:t>
      </w:r>
      <w:bookmarkEnd w:id="166"/>
      <w:bookmarkEnd w:id="167"/>
      <w:bookmarkEnd w:id="168"/>
      <w:bookmarkEnd w:id="169"/>
      <w:bookmarkEnd w:id="170"/>
      <w:bookmarkEnd w:id="171"/>
    </w:p>
    <w:p w14:paraId="3AECEF4C">
      <w:pPr>
        <w:ind w:firstLine="640"/>
        <w:rPr>
          <w:rFonts w:cs="Times New Roman"/>
          <w:szCs w:val="32"/>
        </w:rPr>
      </w:pPr>
    </w:p>
    <w:p w14:paraId="2EA4F879">
      <w:pPr>
        <w:ind w:firstLine="640"/>
        <w:rPr>
          <w:rFonts w:cs="Times New Roman"/>
          <w:szCs w:val="32"/>
        </w:rPr>
      </w:pPr>
      <w:r>
        <w:rPr>
          <w:rFonts w:cs="Times New Roman"/>
          <w:szCs w:val="32"/>
        </w:rPr>
        <w:t>放射性药品生产、经营企业须严格按照《放射性药品管理办法》执行，必须配备与生产、经营放射性药品相适应的专业技术人员，具有安全、防护和废气、废物、废水处理等设施，并建立严格的质量管理制度；必须建立质量检验机构，严格实行生产全过程的质量控制和检验。产品出厂前，须经质量检验。符合国家药品标准的产品方可出厂，不符合标准的产品一律不准出厂。</w:t>
      </w:r>
    </w:p>
    <w:p w14:paraId="09DD06D6">
      <w:pPr>
        <w:pStyle w:val="7"/>
        <w:ind w:firstLine="643"/>
        <w:rPr>
          <w:rFonts w:cs="Times New Roman"/>
          <w:szCs w:val="32"/>
        </w:rPr>
      </w:pPr>
      <w:r>
        <w:rPr>
          <w:rFonts w:cs="Times New Roman"/>
          <w:b/>
          <w:bCs/>
          <w:szCs w:val="32"/>
        </w:rPr>
        <w:t>所在省药品监督管理局</w:t>
      </w:r>
      <w:r>
        <w:rPr>
          <w:rFonts w:cs="Times New Roman"/>
          <w:szCs w:val="32"/>
        </w:rPr>
        <w:t>应当进一步加强放射性药品生产过程的监督检查，督促放射性药品生产企业和医疗机构落实放射性药品质量安全主体责任，确保药品生产全过程持续符合法定要求。</w:t>
      </w:r>
    </w:p>
    <w:p w14:paraId="7F5C0127">
      <w:pPr>
        <w:ind w:firstLine="640"/>
        <w:rPr>
          <w:rFonts w:cs="Times New Roman"/>
          <w:szCs w:val="32"/>
        </w:rPr>
      </w:pPr>
      <w:r>
        <w:rPr>
          <w:rFonts w:cs="Times New Roman"/>
          <w:szCs w:val="32"/>
        </w:rPr>
        <w:br w:type="page"/>
      </w:r>
    </w:p>
    <w:p w14:paraId="07A524F7">
      <w:pPr>
        <w:ind w:firstLine="0" w:firstLineChars="0"/>
        <w:outlineLvl w:val="1"/>
        <w:rPr>
          <w:rFonts w:eastAsia="黑体" w:cs="Times New Roman"/>
          <w:szCs w:val="32"/>
        </w:rPr>
      </w:pPr>
      <w:bookmarkStart w:id="172" w:name="_Toc31761"/>
      <w:bookmarkStart w:id="173" w:name="_Toc19693"/>
      <w:bookmarkStart w:id="174" w:name="_Toc28493"/>
      <w:bookmarkStart w:id="175" w:name="_Toc1155"/>
      <w:bookmarkStart w:id="176" w:name="_Toc12121"/>
      <w:bookmarkStart w:id="177" w:name="_Toc5807"/>
      <w:r>
        <w:rPr>
          <w:rFonts w:eastAsia="黑体" w:cs="Times New Roman"/>
          <w:szCs w:val="32"/>
        </w:rPr>
        <w:t>附件</w:t>
      </w:r>
      <w:r>
        <w:rPr>
          <w:rFonts w:hint="eastAsia" w:eastAsia="黑体" w:cs="Times New Roman"/>
          <w:szCs w:val="32"/>
          <w:lang w:val="en-US" w:eastAsia="zh-CN"/>
        </w:rPr>
        <w:t>7</w:t>
      </w:r>
      <w:r>
        <w:rPr>
          <w:rFonts w:eastAsia="黑体" w:cs="Times New Roman"/>
          <w:szCs w:val="32"/>
        </w:rPr>
        <w:t xml:space="preserve"> 放射性废物处置</w:t>
      </w:r>
      <w:bookmarkEnd w:id="172"/>
      <w:bookmarkEnd w:id="173"/>
      <w:bookmarkEnd w:id="174"/>
      <w:bookmarkEnd w:id="175"/>
      <w:bookmarkEnd w:id="176"/>
      <w:bookmarkEnd w:id="177"/>
    </w:p>
    <w:p w14:paraId="6587CB81">
      <w:pPr>
        <w:ind w:firstLine="640"/>
        <w:rPr>
          <w:rFonts w:cs="Times New Roman"/>
        </w:rPr>
      </w:pPr>
    </w:p>
    <w:p w14:paraId="25970169">
      <w:pPr>
        <w:ind w:firstLine="640"/>
        <w:rPr>
          <w:rFonts w:cs="Times New Roman"/>
        </w:rPr>
      </w:pPr>
      <w:r>
        <w:rPr>
          <w:rFonts w:cs="Times New Roman"/>
        </w:rPr>
        <w:t>为有效地处置放射性废物，国家对城市放射性废物实行科学监管、集中收贮、规范存放、统一处置的管理模式，在各省建设专门城市放射性废物库，用于收集辖区内核技术利用单位产生的各类放射性废物。我国推行放射性废物分类处置，放射性废物分为</w:t>
      </w:r>
      <w:r>
        <w:rPr>
          <w:rFonts w:cs="Times New Roman"/>
          <w:b/>
          <w:bCs/>
        </w:rPr>
        <w:t>极短寿命放射性废物、极低水平放射性废物、低水平放射性废物、中水平放射性废物和高水平放射性废物等</w:t>
      </w:r>
      <w:r>
        <w:rPr>
          <w:rFonts w:cs="Times New Roman"/>
        </w:rPr>
        <w:t>五类，其中极短寿命放射性废物和极低水平放射性废物属于低水平放射性废物范畴。</w:t>
      </w:r>
    </w:p>
    <w:p w14:paraId="2D1DE20D">
      <w:pPr>
        <w:spacing w:line="400" w:lineRule="exact"/>
        <w:ind w:firstLine="0" w:firstLineChars="0"/>
        <w:jc w:val="center"/>
        <w:rPr>
          <w:rFonts w:eastAsia="楷体" w:cs="Times New Roman"/>
          <w:sz w:val="28"/>
        </w:rPr>
      </w:pPr>
      <w:r>
        <w:rPr>
          <w:rFonts w:cs="Times New Roman"/>
        </w:rPr>
        <w:drawing>
          <wp:anchor distT="0" distB="0" distL="114300" distR="114300" simplePos="0" relativeHeight="251665408" behindDoc="0" locked="0" layoutInCell="1" allowOverlap="1">
            <wp:simplePos x="0" y="0"/>
            <wp:positionH relativeFrom="column">
              <wp:posOffset>126365</wp:posOffset>
            </wp:positionH>
            <wp:positionV relativeFrom="page">
              <wp:posOffset>4904105</wp:posOffset>
            </wp:positionV>
            <wp:extent cx="4810125" cy="3486150"/>
            <wp:effectExtent l="0" t="0" r="9525" b="0"/>
            <wp:wrapTopAndBottom/>
            <wp:docPr id="30" name="图片 30" descr="172068136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20681360877"/>
                    <pic:cNvPicPr>
                      <a:picLocks noChangeAspect="1"/>
                    </pic:cNvPicPr>
                  </pic:nvPicPr>
                  <pic:blipFill>
                    <a:blip r:embed="rId20"/>
                    <a:srcRect b="10074"/>
                    <a:stretch>
                      <a:fillRect/>
                    </a:stretch>
                  </pic:blipFill>
                  <pic:spPr>
                    <a:xfrm>
                      <a:off x="0" y="0"/>
                      <a:ext cx="4810125" cy="3486150"/>
                    </a:xfrm>
                    <a:prstGeom prst="rect">
                      <a:avLst/>
                    </a:prstGeom>
                  </pic:spPr>
                </pic:pic>
              </a:graphicData>
            </a:graphic>
          </wp:anchor>
        </w:drawing>
      </w:r>
      <w:r>
        <w:rPr>
          <w:rFonts w:eastAsia="楷体" w:cs="Times New Roman"/>
          <w:sz w:val="28"/>
        </w:rPr>
        <w:t>附图2 放射性废物分类体系概念示意图</w:t>
      </w:r>
    </w:p>
    <w:p w14:paraId="6E75DC72">
      <w:pPr>
        <w:ind w:firstLine="640"/>
        <w:rPr>
          <w:rFonts w:cs="Times New Roman"/>
        </w:rPr>
      </w:pPr>
    </w:p>
    <w:p w14:paraId="3A96E572">
      <w:pPr>
        <w:ind w:firstLine="640"/>
        <w:rPr>
          <w:rFonts w:cs="Times New Roman"/>
        </w:rPr>
      </w:pPr>
      <w:r>
        <w:rPr>
          <w:rFonts w:cs="Times New Roman"/>
        </w:rPr>
        <w:t>低水平的放射性废物，是指那些能够在安全范围内，将放射性废物排入环境的放射性废物；中等水平的放射性废物，是指经过稀释或去污后，能够排入环境的放射性废物高水平的放射性废物，是指那些放射性太强，以致不能安全释放入环境，而只能在严格管理条件下加以贮存处理的放射性废物。根据放射性风险将低中水平放射性废物在符合核安全要求的场所实行近地表或中等深度处置，高水平放射性废物实行集中深地质处置。对于半衰期较短的核废物，经过废物处理设施（如衰变池、铅桶等）封存后，待辐射量衰变至正常范围内，通过环保部门检查审批，可按照一般化学废物进行处置。对于半衰期长的核废物需经有相应资质企业运送至有条件场所进行处置，如甘肃的西北处置场（嘉峪关 404）、四川的飞凤山处置场（广元 821）。</w:t>
      </w:r>
    </w:p>
    <w:p w14:paraId="49ED0CC5">
      <w:pPr>
        <w:ind w:firstLine="640"/>
        <w:rPr>
          <w:rFonts w:cs="Times New Roman"/>
        </w:rPr>
      </w:pPr>
      <w:r>
        <w:rPr>
          <w:rFonts w:cs="Times New Roman"/>
        </w:rPr>
        <w:t>放射性废物根据形态可分为</w:t>
      </w:r>
      <w:r>
        <w:rPr>
          <w:rFonts w:cs="Times New Roman"/>
          <w:b/>
          <w:bCs/>
        </w:rPr>
        <w:t>气体废物、液体废物和固体废物</w:t>
      </w:r>
      <w:r>
        <w:rPr>
          <w:rFonts w:cs="Times New Roman"/>
        </w:rPr>
        <w:t>。液体废物可以进一步细分为水相废物和有机废液，固体废物可以进一步细分为可压缩废物和不可压缩废物，以及可燃废物和不可燃废物。</w:t>
      </w:r>
    </w:p>
    <w:p w14:paraId="260FD0E9">
      <w:pPr>
        <w:ind w:firstLine="643"/>
        <w:rPr>
          <w:rFonts w:cs="Times New Roman"/>
        </w:rPr>
      </w:pPr>
      <w:r>
        <w:rPr>
          <w:rFonts w:cs="Times New Roman"/>
          <w:b/>
          <w:bCs/>
        </w:rPr>
        <w:t>固体废物处置。</w:t>
      </w:r>
      <w:r>
        <w:rPr>
          <w:rFonts w:cs="Times New Roman"/>
        </w:rPr>
        <w:t>专门从事放射性固体废物贮存、处置活动的单位，应当取得放射性固体废物贮存许可证或者放射性固体废物处置许可证，并按照许可证规定的种类、范围和规模从事放射性固体废物贮存或者处置活动。同时从事放射性固体废物贮存和处置活动的单位，应当分别取得贮存许可证和处置许可证。核设施营运单位利用与核设施配套建设的贮存设施，贮存本单位产生的放射性固体废物的，不需要申请领取贮存许可证；贮存其他单位产生的放射性固体废物的，应当按规定申请领取贮存许可证。贮存许可证和处置许可证，由国务院环境保护主管部门审批、颁发。贮存许可证和处置许可证的有效期为十年。</w:t>
      </w:r>
    </w:p>
    <w:p w14:paraId="09A79744">
      <w:pPr>
        <w:spacing w:line="240" w:lineRule="auto"/>
        <w:ind w:firstLine="0" w:firstLineChars="0"/>
        <w:jc w:val="center"/>
        <w:rPr>
          <w:rFonts w:eastAsia="楷体" w:cs="Times New Roman"/>
          <w:sz w:val="28"/>
        </w:rPr>
      </w:pPr>
      <w:r>
        <w:rPr>
          <w:rFonts w:eastAsia="楷体" w:cs="Times New Roman"/>
          <w:sz w:val="28"/>
        </w:rPr>
        <w:drawing>
          <wp:inline distT="0" distB="0" distL="114300" distR="114300">
            <wp:extent cx="5280660" cy="5928995"/>
            <wp:effectExtent l="0" t="0" r="15240" b="14605"/>
            <wp:docPr id="31" name="图片 31" descr="17206829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720682965900"/>
                    <pic:cNvPicPr>
                      <a:picLocks noChangeAspect="1"/>
                    </pic:cNvPicPr>
                  </pic:nvPicPr>
                  <pic:blipFill>
                    <a:blip r:embed="rId21"/>
                    <a:stretch>
                      <a:fillRect/>
                    </a:stretch>
                  </pic:blipFill>
                  <pic:spPr>
                    <a:xfrm>
                      <a:off x="0" y="0"/>
                      <a:ext cx="5280660" cy="5928995"/>
                    </a:xfrm>
                    <a:prstGeom prst="rect">
                      <a:avLst/>
                    </a:prstGeom>
                  </pic:spPr>
                </pic:pic>
              </a:graphicData>
            </a:graphic>
          </wp:inline>
        </w:drawing>
      </w:r>
    </w:p>
    <w:p w14:paraId="47CE5156">
      <w:pPr>
        <w:spacing w:line="240" w:lineRule="auto"/>
        <w:ind w:firstLine="0" w:firstLineChars="0"/>
        <w:jc w:val="center"/>
        <w:rPr>
          <w:rFonts w:eastAsia="楷体" w:cs="Times New Roman"/>
          <w:sz w:val="28"/>
        </w:rPr>
      </w:pPr>
      <w:r>
        <w:rPr>
          <w:rFonts w:eastAsia="楷体" w:cs="Times New Roman"/>
          <w:sz w:val="28"/>
        </w:rPr>
        <w:t>附图3 放射性固体废物管理流程图</w:t>
      </w:r>
    </w:p>
    <w:p w14:paraId="51133026">
      <w:pPr>
        <w:spacing w:line="400" w:lineRule="exact"/>
        <w:ind w:firstLine="0" w:firstLineChars="0"/>
        <w:jc w:val="center"/>
        <w:rPr>
          <w:rFonts w:eastAsia="楷体" w:cs="Times New Roman"/>
          <w:sz w:val="28"/>
        </w:rPr>
      </w:pPr>
      <w:r>
        <w:rPr>
          <w:rFonts w:eastAsia="楷体" w:cs="Times New Roman"/>
          <w:sz w:val="28"/>
        </w:rPr>
        <w:drawing>
          <wp:anchor distT="0" distB="0" distL="114300" distR="114300" simplePos="0" relativeHeight="251666432" behindDoc="0" locked="0" layoutInCell="1" allowOverlap="1">
            <wp:simplePos x="0" y="0"/>
            <wp:positionH relativeFrom="column">
              <wp:posOffset>15875</wp:posOffset>
            </wp:positionH>
            <wp:positionV relativeFrom="paragraph">
              <wp:posOffset>66675</wp:posOffset>
            </wp:positionV>
            <wp:extent cx="5271770" cy="3766820"/>
            <wp:effectExtent l="0" t="0" r="5080" b="5080"/>
            <wp:wrapTopAndBottom/>
            <wp:docPr id="32" name="图片 32" descr="17206831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720683172736"/>
                    <pic:cNvPicPr>
                      <a:picLocks noChangeAspect="1"/>
                    </pic:cNvPicPr>
                  </pic:nvPicPr>
                  <pic:blipFill>
                    <a:blip r:embed="rId22"/>
                    <a:stretch>
                      <a:fillRect/>
                    </a:stretch>
                  </pic:blipFill>
                  <pic:spPr>
                    <a:xfrm>
                      <a:off x="0" y="0"/>
                      <a:ext cx="5271770" cy="3766820"/>
                    </a:xfrm>
                    <a:prstGeom prst="rect">
                      <a:avLst/>
                    </a:prstGeom>
                  </pic:spPr>
                </pic:pic>
              </a:graphicData>
            </a:graphic>
          </wp:anchor>
        </w:drawing>
      </w:r>
      <w:r>
        <w:rPr>
          <w:rFonts w:eastAsia="楷体" w:cs="Times New Roman"/>
          <w:sz w:val="28"/>
        </w:rPr>
        <w:t>附图4 核医学放射性固体废物清洁解控流程示例</w:t>
      </w:r>
    </w:p>
    <w:p w14:paraId="682B0ED3">
      <w:pPr>
        <w:spacing w:line="400" w:lineRule="exact"/>
        <w:ind w:firstLine="0" w:firstLineChars="0"/>
        <w:jc w:val="center"/>
        <w:rPr>
          <w:rFonts w:eastAsia="楷体" w:cs="Times New Roman"/>
          <w:sz w:val="28"/>
        </w:rPr>
      </w:pPr>
      <w:r>
        <w:rPr>
          <w:rFonts w:eastAsia="楷体" w:cs="Times New Roman"/>
          <w:sz w:val="28"/>
        </w:rPr>
        <w:t>附图5 核医学放射性废水清洁解控流程示例</w:t>
      </w:r>
      <w:r>
        <w:rPr>
          <w:rFonts w:eastAsia="楷体" w:cs="Times New Roman"/>
          <w:sz w:val="28"/>
        </w:rPr>
        <w:drawing>
          <wp:anchor distT="0" distB="0" distL="114300" distR="114300" simplePos="0" relativeHeight="251667456" behindDoc="0" locked="0" layoutInCell="1" allowOverlap="1">
            <wp:simplePos x="0" y="0"/>
            <wp:positionH relativeFrom="column">
              <wp:posOffset>-19050</wp:posOffset>
            </wp:positionH>
            <wp:positionV relativeFrom="paragraph">
              <wp:posOffset>98425</wp:posOffset>
            </wp:positionV>
            <wp:extent cx="5264785" cy="3199130"/>
            <wp:effectExtent l="0" t="0" r="12065" b="1270"/>
            <wp:wrapTopAndBottom/>
            <wp:docPr id="33" name="图片 33" descr="172068493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20684934850"/>
                    <pic:cNvPicPr>
                      <a:picLocks noChangeAspect="1"/>
                    </pic:cNvPicPr>
                  </pic:nvPicPr>
                  <pic:blipFill>
                    <a:blip r:embed="rId23"/>
                    <a:stretch>
                      <a:fillRect/>
                    </a:stretch>
                  </pic:blipFill>
                  <pic:spPr>
                    <a:xfrm>
                      <a:off x="0" y="0"/>
                      <a:ext cx="5264785" cy="3199130"/>
                    </a:xfrm>
                    <a:prstGeom prst="rect">
                      <a:avLst/>
                    </a:prstGeom>
                  </pic:spPr>
                </pic:pic>
              </a:graphicData>
            </a:graphic>
          </wp:anchor>
        </w:drawing>
      </w:r>
    </w:p>
    <w:p w14:paraId="71C98CB9">
      <w:pPr>
        <w:spacing w:line="400" w:lineRule="exact"/>
        <w:ind w:firstLine="0" w:firstLineChars="0"/>
        <w:rPr>
          <w:rFonts w:cs="Times New Roman"/>
          <w:sz w:val="24"/>
          <w:szCs w:val="21"/>
        </w:rPr>
      </w:pPr>
      <w:r>
        <w:rPr>
          <w:rFonts w:cs="Times New Roman"/>
          <w:sz w:val="24"/>
          <w:szCs w:val="21"/>
        </w:rPr>
        <w:t>（资料来源：《中华人民共和国放射性污染防治法》《放射性废物安全管理条例》《放射性固体废物贮存和处置许可管理办法》《医疗、工业、农业、研究和教学中产生的放射性废物管理》）</w:t>
      </w:r>
    </w:p>
    <w:p w14:paraId="56E49981">
      <w:pPr>
        <w:spacing w:line="240" w:lineRule="auto"/>
        <w:ind w:firstLine="0" w:firstLineChars="0"/>
        <w:rPr>
          <w:rFonts w:cs="Times New Roman"/>
          <w:sz w:val="24"/>
          <w:szCs w:val="21"/>
        </w:rPr>
      </w:pPr>
      <w:r>
        <w:rPr>
          <w:rFonts w:cs="Times New Roman"/>
          <w:sz w:val="24"/>
          <w:szCs w:val="21"/>
        </w:rPr>
        <w:br w:type="page"/>
      </w:r>
    </w:p>
    <w:p w14:paraId="4F97869E">
      <w:pPr>
        <w:keepNext w:val="0"/>
        <w:keepLines w:val="0"/>
        <w:pageBreakBefore w:val="0"/>
        <w:widowControl/>
        <w:kinsoku/>
        <w:wordWrap/>
        <w:overflowPunct/>
        <w:topLinePunct w:val="0"/>
        <w:autoSpaceDE/>
        <w:autoSpaceDN/>
        <w:bidi w:val="0"/>
        <w:adjustRightInd/>
        <w:snapToGrid/>
        <w:spacing w:line="240" w:lineRule="auto"/>
        <w:ind w:firstLine="0" w:firstLineChars="0"/>
        <w:textAlignment w:val="auto"/>
        <w:outlineLvl w:val="1"/>
        <w:rPr>
          <w:rFonts w:hint="default" w:ascii="Times New Roman" w:hAnsi="Times New Roman" w:eastAsia="黑体" w:cs="Times New Roman"/>
          <w:sz w:val="32"/>
          <w:szCs w:val="32"/>
          <w:lang w:val="en-US" w:eastAsia="zh-CN"/>
        </w:rPr>
      </w:pPr>
      <w:bookmarkStart w:id="178" w:name="_Toc481"/>
      <w:r>
        <w:rPr>
          <w:rFonts w:hint="default" w:ascii="Times New Roman" w:hAnsi="Times New Roman" w:eastAsia="黑体" w:cs="Times New Roman"/>
          <w:sz w:val="32"/>
          <w:szCs w:val="32"/>
          <w:lang w:val="en-US" w:eastAsia="zh-CN"/>
        </w:rPr>
        <w:t>附件</w:t>
      </w:r>
      <w:r>
        <w:rPr>
          <w:rFonts w:hint="eastAsia" w:ascii="Times New Roman" w:hAnsi="Times New Roman" w:eastAsia="黑体" w:cs="Times New Roman"/>
          <w:sz w:val="32"/>
          <w:szCs w:val="32"/>
          <w:lang w:val="en-US" w:eastAsia="zh-CN"/>
        </w:rPr>
        <w:t xml:space="preserve">8 </w:t>
      </w:r>
      <w:r>
        <w:rPr>
          <w:rFonts w:hint="default" w:ascii="Times New Roman" w:hAnsi="Times New Roman" w:eastAsia="黑体" w:cs="Times New Roman"/>
          <w:sz w:val="32"/>
          <w:szCs w:val="32"/>
          <w:lang w:val="en-US" w:eastAsia="zh-CN"/>
        </w:rPr>
        <w:t>关于辐射事故应急的法规、管理办法和标准</w:t>
      </w:r>
      <w:bookmarkEnd w:id="178"/>
    </w:p>
    <w:p w14:paraId="45DE3A1C">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3" w:firstLineChars="200"/>
        <w:textAlignment w:val="auto"/>
        <w:rPr>
          <w:rFonts w:hint="default" w:ascii="Times New Roman" w:hAnsi="Times New Roman" w:eastAsia="仿宋_GB2312" w:cs="Times New Roman"/>
          <w:b/>
          <w:bCs/>
          <w:sz w:val="32"/>
          <w:szCs w:val="32"/>
          <w:lang w:val="en-US" w:eastAsia="zh-CN"/>
        </w:rPr>
      </w:pPr>
      <w:r>
        <w:rPr>
          <w:rFonts w:hint="eastAsia" w:ascii="Times New Roman" w:hAnsi="Times New Roman" w:eastAsia="仿宋_GB2312" w:cs="Times New Roman"/>
          <w:b/>
          <w:bCs/>
          <w:kern w:val="2"/>
          <w:sz w:val="32"/>
          <w:szCs w:val="32"/>
          <w:lang w:val="en-US" w:eastAsia="zh-CN" w:bidi="ar-SA"/>
        </w:rPr>
        <w:t>一、</w:t>
      </w:r>
      <w:r>
        <w:rPr>
          <w:rFonts w:hint="default" w:ascii="Times New Roman" w:hAnsi="Times New Roman" w:eastAsia="仿宋_GB2312" w:cs="Times New Roman"/>
          <w:b/>
          <w:bCs/>
          <w:sz w:val="32"/>
          <w:szCs w:val="32"/>
          <w:lang w:val="en-US" w:eastAsia="zh-CN"/>
        </w:rPr>
        <w:t>核应急与辐射应急</w:t>
      </w:r>
    </w:p>
    <w:p w14:paraId="3A36D6AB">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3" w:firstLineChars="200"/>
        <w:textAlignment w:val="auto"/>
        <w:rPr>
          <w:rFonts w:hint="default" w:ascii="Times New Roman" w:hAnsi="Times New Roman" w:eastAsia="仿宋_GB2312" w:cs="Times New Roman"/>
          <w:b/>
          <w:bCs/>
          <w:sz w:val="32"/>
          <w:szCs w:val="32"/>
          <w:lang w:val="en-US" w:eastAsia="zh-CN"/>
        </w:rPr>
      </w:pPr>
      <w:r>
        <w:rPr>
          <w:rFonts w:hint="default" w:ascii="Times New Roman" w:hAnsi="Times New Roman" w:eastAsia="仿宋_GB2312" w:cs="Times New Roman"/>
          <w:b/>
          <w:bCs/>
          <w:sz w:val="32"/>
          <w:szCs w:val="32"/>
          <w:lang w:val="en-US" w:eastAsia="zh-CN"/>
        </w:rPr>
        <w:t>1.应用范围</w:t>
      </w:r>
    </w:p>
    <w:p w14:paraId="58A5C385">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sz w:val="32"/>
          <w:szCs w:val="32"/>
          <w:lang w:val="en-US" w:eastAsia="zh-CN"/>
        </w:rPr>
      </w:pPr>
      <w:r>
        <w:rPr>
          <w:rFonts w:hint="default" w:ascii="Times New Roman" w:hAnsi="Times New Roman" w:eastAsia="仿宋_GB2312" w:cs="Times New Roman"/>
          <w:sz w:val="32"/>
          <w:szCs w:val="32"/>
          <w:lang w:val="en-US" w:eastAsia="zh-CN"/>
        </w:rPr>
        <w:t>核应急：主要针对核电站、核武器运输、储存等发生的复杂事故，涉及事故通常规模较大，可能伴随大量放射性物质释放，且影响范围广。</w:t>
      </w:r>
    </w:p>
    <w:p w14:paraId="4D6E5C41">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sz w:val="32"/>
          <w:szCs w:val="32"/>
          <w:lang w:val="en-US" w:eastAsia="zh-CN"/>
        </w:rPr>
      </w:pPr>
      <w:r>
        <w:rPr>
          <w:rFonts w:hint="default" w:ascii="Times New Roman" w:hAnsi="Times New Roman" w:eastAsia="仿宋_GB2312" w:cs="Times New Roman"/>
          <w:sz w:val="32"/>
          <w:szCs w:val="32"/>
          <w:lang w:val="en-US" w:eastAsia="zh-CN"/>
        </w:rPr>
        <w:t>辐射应急：针对的是辐射事故，辐射事故主要指除核事故以外，放射性物质和射线装置丢失、被盗、失控，或者造成人员受到意外照射或环境辐射污染后果的事件，事件规模较小，放射性物质释放量相对较少，局限相对小范围内。</w:t>
      </w:r>
    </w:p>
    <w:p w14:paraId="43DA24F8">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3" w:firstLineChars="200"/>
        <w:textAlignment w:val="auto"/>
        <w:rPr>
          <w:rFonts w:hint="default" w:ascii="Times New Roman" w:hAnsi="Times New Roman" w:eastAsia="仿宋_GB2312" w:cs="Times New Roman"/>
          <w:b/>
          <w:bCs/>
          <w:sz w:val="32"/>
          <w:szCs w:val="32"/>
          <w:lang w:val="en-US" w:eastAsia="zh-CN"/>
        </w:rPr>
      </w:pPr>
      <w:r>
        <w:rPr>
          <w:rFonts w:hint="default" w:ascii="Times New Roman" w:hAnsi="Times New Roman" w:eastAsia="仿宋_GB2312" w:cs="Times New Roman"/>
          <w:b/>
          <w:bCs/>
          <w:sz w:val="32"/>
          <w:szCs w:val="32"/>
          <w:lang w:val="en-US" w:eastAsia="zh-CN"/>
        </w:rPr>
        <w:t>2.主管部门</w:t>
      </w:r>
    </w:p>
    <w:p w14:paraId="1DE0D276">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t>核应急：由国家核应急协调委牵头负责，联合核安全局等多部委多部门协同管理，涉及多个国家级别的机构。</w:t>
      </w:r>
    </w:p>
    <w:p w14:paraId="75D99FD1">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t>辐射应急：由生态环境部（国家核安全局）监督管理，需要卫健委、公安等管理部门的协同应对。</w:t>
      </w:r>
    </w:p>
    <w:p w14:paraId="7CA18ECB">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3" w:firstLineChars="200"/>
        <w:textAlignment w:val="auto"/>
        <w:rPr>
          <w:rFonts w:hint="default" w:ascii="Times New Roman" w:hAnsi="Times New Roman" w:eastAsia="仿宋_GB2312" w:cs="Times New Roman"/>
          <w:b/>
          <w:bCs/>
          <w:sz w:val="32"/>
          <w:szCs w:val="32"/>
          <w:lang w:val="en-US" w:eastAsia="zh-CN"/>
        </w:rPr>
      </w:pPr>
      <w:r>
        <w:rPr>
          <w:rFonts w:hint="default" w:ascii="Times New Roman" w:hAnsi="Times New Roman" w:eastAsia="仿宋_GB2312" w:cs="Times New Roman"/>
          <w:b/>
          <w:bCs/>
          <w:sz w:val="32"/>
          <w:szCs w:val="32"/>
          <w:lang w:val="en-US" w:eastAsia="zh-CN"/>
        </w:rPr>
        <w:t>3.事故分类与应急分级标准</w:t>
      </w:r>
    </w:p>
    <w:p w14:paraId="6E802649">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t>核事故：按照国际原子能机构和经济合作与发展组织核能机构共同制定的国际核事件分级表（INES）来分级，INES根据核事故对人和环境的影响、对辐射屏蔽和控制设备的影响、对纵深防御能力的影响将核事故分为7级，较低级别（1-3）称为事件，较高级别（4-7）称为事故，不具有安全意义的事件称为</w:t>
      </w:r>
      <w:r>
        <w:rPr>
          <w:rFonts w:hint="eastAsia" w:ascii="Times New Roman" w:hAnsi="Times New Roman" w:eastAsia="仿宋_GB2312" w:cs="Times New Roman"/>
          <w:b w:val="0"/>
          <w:bCs w:val="0"/>
          <w:sz w:val="32"/>
          <w:szCs w:val="32"/>
          <w:lang w:val="en-US" w:eastAsia="zh-CN"/>
        </w:rPr>
        <w:t>“</w:t>
      </w:r>
      <w:r>
        <w:rPr>
          <w:rFonts w:hint="default" w:ascii="Times New Roman" w:hAnsi="Times New Roman" w:eastAsia="仿宋_GB2312" w:cs="Times New Roman"/>
          <w:b w:val="0"/>
          <w:bCs w:val="0"/>
          <w:sz w:val="32"/>
          <w:szCs w:val="32"/>
          <w:lang w:val="en-US" w:eastAsia="zh-CN"/>
        </w:rPr>
        <w:t>偏差</w:t>
      </w:r>
      <w:r>
        <w:rPr>
          <w:rFonts w:hint="eastAsia" w:ascii="Times New Roman" w:hAnsi="Times New Roman" w:eastAsia="仿宋_GB2312" w:cs="Times New Roman"/>
          <w:b w:val="0"/>
          <w:bCs w:val="0"/>
          <w:sz w:val="32"/>
          <w:szCs w:val="32"/>
          <w:lang w:val="en-US" w:eastAsia="zh-CN"/>
        </w:rPr>
        <w:t>”</w:t>
      </w:r>
      <w:r>
        <w:rPr>
          <w:rFonts w:hint="default" w:ascii="Times New Roman" w:hAnsi="Times New Roman" w:eastAsia="仿宋_GB2312" w:cs="Times New Roman"/>
          <w:b w:val="0"/>
          <w:bCs w:val="0"/>
          <w:sz w:val="32"/>
          <w:szCs w:val="32"/>
          <w:lang w:val="en-US" w:eastAsia="zh-CN"/>
        </w:rPr>
        <w:t>，归为0级。我国还根据核事故性质、严重程度及辐射后果影响范围，将核设施核事故应急状态分为应急待命、厂房应急、场区应急、场外应急（总体应急），分别对应Ⅳ级响应、Ⅲ级响应、Ⅱ级响应、I级响应。</w:t>
      </w:r>
    </w:p>
    <w:p w14:paraId="73D92E6E">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drawing>
          <wp:inline distT="0" distB="0" distL="114300" distR="114300">
            <wp:extent cx="4492625" cy="3158490"/>
            <wp:effectExtent l="0" t="0" r="3175" b="3810"/>
            <wp:docPr id="1" name="图片 1" descr="6296768481c9eea8ad7bfbe422cde6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6296768481c9eea8ad7bfbe422cde6de"/>
                    <pic:cNvPicPr>
                      <a:picLocks noChangeAspect="1"/>
                    </pic:cNvPicPr>
                  </pic:nvPicPr>
                  <pic:blipFill>
                    <a:blip r:embed="rId24"/>
                    <a:stretch>
                      <a:fillRect/>
                    </a:stretch>
                  </pic:blipFill>
                  <pic:spPr>
                    <a:xfrm>
                      <a:off x="0" y="0"/>
                      <a:ext cx="4492625" cy="3158490"/>
                    </a:xfrm>
                    <a:prstGeom prst="rect">
                      <a:avLst/>
                    </a:prstGeom>
                  </pic:spPr>
                </pic:pic>
              </a:graphicData>
            </a:graphic>
          </wp:inline>
        </w:drawing>
      </w:r>
    </w:p>
    <w:p w14:paraId="2777A7B4">
      <w:pPr>
        <w:keepNext w:val="0"/>
        <w:keepLines w:val="0"/>
        <w:pageBreakBefore w:val="0"/>
        <w:widowControl/>
        <w:numPr>
          <w:ilvl w:val="-1"/>
          <w:numId w:val="0"/>
        </w:numPr>
        <w:kinsoku/>
        <w:wordWrap/>
        <w:overflowPunct/>
        <w:topLinePunct w:val="0"/>
        <w:autoSpaceDE/>
        <w:autoSpaceDN/>
        <w:bidi w:val="0"/>
        <w:adjustRightInd/>
        <w:snapToGrid/>
        <w:spacing w:line="400" w:lineRule="exact"/>
        <w:ind w:firstLine="0" w:firstLineChars="0"/>
        <w:jc w:val="center"/>
        <w:textAlignment w:val="auto"/>
        <w:rPr>
          <w:rFonts w:hint="default" w:ascii="Times New Roman" w:hAnsi="Times New Roman" w:eastAsia="楷体" w:cs="Times New Roman"/>
          <w:b w:val="0"/>
          <w:bCs w:val="0"/>
          <w:sz w:val="28"/>
          <w:szCs w:val="22"/>
          <w:lang w:val="en-US" w:eastAsia="zh-CN"/>
        </w:rPr>
      </w:pPr>
      <w:r>
        <w:rPr>
          <w:rFonts w:hint="default" w:ascii="Times New Roman" w:hAnsi="Times New Roman" w:eastAsia="楷体" w:cs="Times New Roman"/>
          <w:b w:val="0"/>
          <w:bCs w:val="0"/>
          <w:sz w:val="28"/>
          <w:szCs w:val="22"/>
          <w:lang w:val="en-US" w:eastAsia="zh-CN"/>
        </w:rPr>
        <w:t>附图6 核事故分类与应急分级</w:t>
      </w:r>
    </w:p>
    <w:p w14:paraId="3DA540FD">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p>
    <w:p w14:paraId="3545AA63">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t>辐射事故：根据辐射事故的性质、严重程度、可控性和影响范围等因素，将辐射事故分为特别重大辐射事故、重大辐射事故、较大辐射事故和一般辐射事故四个等级，应急状态分别为一级、二级、三级、四级。辐射事故应急响应坚持属地为主的原则，实行分级响应，由生态环境部负责指挥特别重大辐射事故（一级）的处理，由事故所在地省级生态环境部门负责二级及以下事故的应急响应工作。</w:t>
      </w:r>
    </w:p>
    <w:p w14:paraId="4D0A1072">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drawing>
          <wp:inline distT="0" distB="0" distL="114300" distR="114300">
            <wp:extent cx="5175885" cy="1446530"/>
            <wp:effectExtent l="0" t="0" r="5715" b="1270"/>
            <wp:docPr id="11" name="图片 11" descr="6b8a81fbdebc9fbf0a6d6027587bc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b8a81fbdebc9fbf0a6d6027587bc719"/>
                    <pic:cNvPicPr>
                      <a:picLocks noChangeAspect="1"/>
                    </pic:cNvPicPr>
                  </pic:nvPicPr>
                  <pic:blipFill>
                    <a:blip r:embed="rId25"/>
                    <a:stretch>
                      <a:fillRect/>
                    </a:stretch>
                  </pic:blipFill>
                  <pic:spPr>
                    <a:xfrm>
                      <a:off x="0" y="0"/>
                      <a:ext cx="5175885" cy="1446530"/>
                    </a:xfrm>
                    <a:prstGeom prst="rect">
                      <a:avLst/>
                    </a:prstGeom>
                  </pic:spPr>
                </pic:pic>
              </a:graphicData>
            </a:graphic>
          </wp:inline>
        </w:drawing>
      </w:r>
    </w:p>
    <w:p w14:paraId="20DD63ED">
      <w:pPr>
        <w:keepNext w:val="0"/>
        <w:keepLines w:val="0"/>
        <w:pageBreakBefore w:val="0"/>
        <w:widowControl/>
        <w:numPr>
          <w:ilvl w:val="-1"/>
          <w:numId w:val="0"/>
        </w:numPr>
        <w:kinsoku/>
        <w:wordWrap/>
        <w:overflowPunct/>
        <w:topLinePunct w:val="0"/>
        <w:autoSpaceDE/>
        <w:autoSpaceDN/>
        <w:bidi w:val="0"/>
        <w:adjustRightInd/>
        <w:snapToGrid/>
        <w:spacing w:line="400" w:lineRule="exact"/>
        <w:ind w:firstLine="0" w:firstLineChars="0"/>
        <w:jc w:val="center"/>
        <w:textAlignment w:val="auto"/>
        <w:rPr>
          <w:rFonts w:hint="default" w:ascii="Times New Roman" w:hAnsi="Times New Roman" w:eastAsia="楷体" w:cs="Times New Roman"/>
          <w:b w:val="0"/>
          <w:bCs w:val="0"/>
          <w:sz w:val="28"/>
          <w:szCs w:val="22"/>
          <w:lang w:val="en-US" w:eastAsia="zh-CN"/>
        </w:rPr>
      </w:pPr>
      <w:r>
        <w:rPr>
          <w:rFonts w:hint="eastAsia" w:ascii="Times New Roman" w:hAnsi="Times New Roman" w:eastAsia="楷体" w:cs="Times New Roman"/>
          <w:b w:val="0"/>
          <w:bCs w:val="0"/>
          <w:sz w:val="28"/>
          <w:szCs w:val="22"/>
          <w:lang w:val="en-US" w:eastAsia="zh-CN"/>
        </w:rPr>
        <w:t>附</w:t>
      </w:r>
      <w:r>
        <w:rPr>
          <w:rFonts w:hint="default" w:ascii="Times New Roman" w:hAnsi="Times New Roman" w:eastAsia="楷体" w:cs="Times New Roman"/>
          <w:b w:val="0"/>
          <w:bCs w:val="0"/>
          <w:sz w:val="28"/>
          <w:szCs w:val="22"/>
          <w:lang w:val="en-US" w:eastAsia="zh-CN"/>
        </w:rPr>
        <w:t>图</w:t>
      </w:r>
      <w:r>
        <w:rPr>
          <w:rFonts w:hint="eastAsia" w:ascii="Times New Roman" w:hAnsi="Times New Roman" w:eastAsia="楷体" w:cs="Times New Roman"/>
          <w:b w:val="0"/>
          <w:bCs w:val="0"/>
          <w:sz w:val="28"/>
          <w:szCs w:val="22"/>
          <w:lang w:val="en-US" w:eastAsia="zh-CN"/>
        </w:rPr>
        <w:t>7</w:t>
      </w:r>
      <w:r>
        <w:rPr>
          <w:rFonts w:hint="default" w:ascii="Times New Roman" w:hAnsi="Times New Roman" w:eastAsia="楷体" w:cs="Times New Roman"/>
          <w:b w:val="0"/>
          <w:bCs w:val="0"/>
          <w:sz w:val="28"/>
          <w:szCs w:val="22"/>
          <w:lang w:val="en-US" w:eastAsia="zh-CN"/>
        </w:rPr>
        <w:t xml:space="preserve"> 辐射事故分类</w:t>
      </w:r>
    </w:p>
    <w:p w14:paraId="22DDE32D">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3" w:firstLineChars="200"/>
        <w:textAlignment w:val="auto"/>
        <w:rPr>
          <w:rFonts w:hint="default" w:ascii="Times New Roman" w:hAnsi="Times New Roman" w:eastAsia="仿宋_GB2312" w:cs="Times New Roman"/>
          <w:b/>
          <w:bCs/>
          <w:sz w:val="32"/>
          <w:szCs w:val="32"/>
          <w:lang w:val="en-US" w:eastAsia="zh-CN"/>
        </w:rPr>
      </w:pPr>
      <w:r>
        <w:rPr>
          <w:rFonts w:hint="eastAsia" w:ascii="Times New Roman" w:hAnsi="Times New Roman" w:eastAsia="仿宋_GB2312" w:cs="Times New Roman"/>
          <w:b/>
          <w:bCs/>
          <w:kern w:val="2"/>
          <w:sz w:val="32"/>
          <w:szCs w:val="32"/>
          <w:lang w:val="en-US" w:eastAsia="zh-CN" w:bidi="ar-SA"/>
        </w:rPr>
        <w:t>二、</w:t>
      </w:r>
      <w:r>
        <w:rPr>
          <w:rFonts w:hint="default" w:ascii="Times New Roman" w:hAnsi="Times New Roman" w:eastAsia="仿宋_GB2312" w:cs="Times New Roman"/>
          <w:b/>
          <w:bCs/>
          <w:sz w:val="32"/>
          <w:szCs w:val="32"/>
          <w:lang w:val="en-US" w:eastAsia="zh-CN"/>
        </w:rPr>
        <w:t>关于辐射应急的法规、管理办法和标准</w:t>
      </w:r>
    </w:p>
    <w:p w14:paraId="56DF9703">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《放射事故管理规定》</w:t>
      </w:r>
      <w:r>
        <w:rPr>
          <w:rFonts w:hint="default" w:ascii="Times New Roman" w:hAnsi="Times New Roman" w:eastAsia="仿宋_GB2312" w:cs="Times New Roman"/>
          <w:b w:val="0"/>
          <w:bCs w:val="0"/>
          <w:sz w:val="32"/>
          <w:szCs w:val="32"/>
          <w:lang w:val="en-US" w:eastAsia="zh-CN"/>
        </w:rPr>
        <w:t>（公安部令第16号）</w:t>
      </w:r>
      <w:r>
        <w:rPr>
          <w:rFonts w:hint="eastAsia" w:ascii="Times New Roman" w:hAnsi="Times New Roman" w:eastAsia="仿宋_GB2312" w:cs="Times New Roman"/>
          <w:b w:val="0"/>
          <w:bCs w:val="0"/>
          <w:sz w:val="32"/>
          <w:szCs w:val="32"/>
          <w:lang w:val="en-US" w:eastAsia="zh-CN"/>
        </w:rPr>
        <w:t>自</w:t>
      </w:r>
      <w:r>
        <w:rPr>
          <w:rFonts w:hint="default" w:ascii="Times New Roman" w:hAnsi="Times New Roman" w:eastAsia="仿宋_GB2312" w:cs="Times New Roman"/>
          <w:b w:val="0"/>
          <w:bCs w:val="0"/>
          <w:sz w:val="32"/>
          <w:szCs w:val="32"/>
          <w:lang w:val="en-US" w:eastAsia="zh-CN"/>
        </w:rPr>
        <w:t>2001年8月26日起施行</w:t>
      </w:r>
    </w:p>
    <w:p w14:paraId="2749F29D">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《中华人民共和国放射性污染防治法》</w:t>
      </w:r>
      <w:r>
        <w:rPr>
          <w:rFonts w:hint="default" w:ascii="Times New Roman" w:hAnsi="Times New Roman" w:eastAsia="仿宋_GB2312" w:cs="Times New Roman"/>
          <w:b w:val="0"/>
          <w:bCs w:val="0"/>
          <w:sz w:val="32"/>
          <w:szCs w:val="32"/>
          <w:lang w:val="en-US" w:eastAsia="zh-CN"/>
        </w:rPr>
        <w:t>（主席令第六号）自2003年10月1日起施行</w:t>
      </w:r>
    </w:p>
    <w:p w14:paraId="53F59A28">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《放射性同位素与射线装置安全和防护条例》</w:t>
      </w:r>
      <w:r>
        <w:rPr>
          <w:rFonts w:hint="default" w:ascii="Times New Roman" w:hAnsi="Times New Roman" w:eastAsia="仿宋_GB2312" w:cs="Times New Roman"/>
          <w:b w:val="0"/>
          <w:bCs w:val="0"/>
          <w:sz w:val="32"/>
          <w:szCs w:val="32"/>
          <w:lang w:val="en-US" w:eastAsia="zh-CN"/>
        </w:rPr>
        <w:t>（2005年9月14日中华人民共和国国务院令第449号公布 根据2014年7月29日《国务院关于修改部分行政法规的决定》第一次修订 根据2019年3月2日《国务院关于修改部分行政法规的决定》第二次修订）</w:t>
      </w:r>
    </w:p>
    <w:p w14:paraId="3F382AB4">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《放射源分类办法》</w:t>
      </w:r>
      <w:r>
        <w:rPr>
          <w:rFonts w:hint="default" w:ascii="Times New Roman" w:hAnsi="Times New Roman" w:eastAsia="仿宋_GB2312" w:cs="Times New Roman"/>
          <w:b w:val="0"/>
          <w:bCs w:val="0"/>
          <w:sz w:val="32"/>
          <w:szCs w:val="32"/>
          <w:lang w:val="en-US" w:eastAsia="zh-CN"/>
        </w:rPr>
        <w:t>（国家环境保护总局公告2005年第62号）</w:t>
      </w:r>
    </w:p>
    <w:p w14:paraId="5B7EB4EF">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《放射性同位素与射线装置安全许可管理办法》</w:t>
      </w:r>
      <w:r>
        <w:rPr>
          <w:rFonts w:hint="default" w:ascii="Times New Roman" w:hAnsi="Times New Roman" w:eastAsia="仿宋_GB2312" w:cs="Times New Roman"/>
          <w:b w:val="0"/>
          <w:bCs w:val="0"/>
          <w:sz w:val="32"/>
          <w:szCs w:val="32"/>
          <w:lang w:val="en-US" w:eastAsia="zh-CN"/>
        </w:rPr>
        <w:t>（2006年1月18日环境保护总局令第31号公布 2008年12月6日环境保护部令第3号第一次修正 根据2017年12月20日《环境保护部关于修改部分规章的决定》第二次修正 根据2019年8月22日《生态环境部关于废止、修改部分规章的决定》第三次修正 根据2021年1月4日《关于废止、修改部分生态环境规章和规范性文件的决定》第四次修正）</w:t>
      </w:r>
    </w:p>
    <w:p w14:paraId="4C5EEC9A">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《民用核安全设备监督管理条例》</w:t>
      </w:r>
      <w:r>
        <w:rPr>
          <w:rFonts w:hint="default" w:ascii="Times New Roman" w:hAnsi="Times New Roman" w:eastAsia="仿宋_GB2312" w:cs="Times New Roman"/>
          <w:b w:val="0"/>
          <w:bCs w:val="0"/>
          <w:sz w:val="32"/>
          <w:szCs w:val="32"/>
          <w:lang w:val="en-US" w:eastAsia="zh-CN"/>
        </w:rPr>
        <w:t>（国务院令第500号）自2008年1月1日起施行</w:t>
      </w:r>
    </w:p>
    <w:p w14:paraId="13368089">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《卫生部核事故和辐射事故卫生应急预案》</w:t>
      </w:r>
      <w:r>
        <w:rPr>
          <w:rFonts w:hint="default" w:ascii="Times New Roman" w:hAnsi="Times New Roman" w:eastAsia="仿宋_GB2312" w:cs="Times New Roman"/>
          <w:b w:val="0"/>
          <w:bCs w:val="0"/>
          <w:sz w:val="32"/>
          <w:szCs w:val="32"/>
          <w:lang w:val="en-US" w:eastAsia="zh-CN"/>
        </w:rPr>
        <w:t>（卫应急发〔2009〕101号）</w:t>
      </w:r>
    </w:p>
    <w:p w14:paraId="7BD663E7">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《放射性物品运输安全管理条例》</w:t>
      </w:r>
      <w:r>
        <w:rPr>
          <w:rFonts w:hint="default" w:ascii="Times New Roman" w:hAnsi="Times New Roman" w:eastAsia="仿宋_GB2312" w:cs="Times New Roman"/>
          <w:b w:val="0"/>
          <w:bCs w:val="0"/>
          <w:sz w:val="32"/>
          <w:szCs w:val="32"/>
          <w:lang w:val="en-US" w:eastAsia="zh-CN"/>
        </w:rPr>
        <w:t>（国务院令第562号）自2010年1月1日起施行</w:t>
      </w:r>
    </w:p>
    <w:p w14:paraId="5D84EB77">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《突发环境事件信息报告办法》</w:t>
      </w:r>
      <w:r>
        <w:rPr>
          <w:rFonts w:hint="default" w:ascii="Times New Roman" w:hAnsi="Times New Roman" w:eastAsia="仿宋_GB2312" w:cs="Times New Roman"/>
          <w:b w:val="0"/>
          <w:bCs w:val="0"/>
          <w:sz w:val="32"/>
          <w:szCs w:val="32"/>
          <w:lang w:val="en-US" w:eastAsia="zh-CN"/>
        </w:rPr>
        <w:t>（环保部令第17号）自2011年5月1日起施行</w:t>
      </w:r>
    </w:p>
    <w:p w14:paraId="780B8D85">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《放射性同位素与射线装置安全和防护管理办法》</w:t>
      </w:r>
      <w:r>
        <w:rPr>
          <w:rFonts w:hint="default" w:ascii="Times New Roman" w:hAnsi="Times New Roman" w:eastAsia="仿宋_GB2312" w:cs="Times New Roman"/>
          <w:b w:val="0"/>
          <w:bCs w:val="0"/>
          <w:sz w:val="32"/>
          <w:szCs w:val="32"/>
          <w:lang w:val="en-US" w:eastAsia="zh-CN"/>
        </w:rPr>
        <w:t>（环保部令第18号）自2011年5月1日起施行</w:t>
      </w:r>
    </w:p>
    <w:p w14:paraId="22039F8D">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《放射性废物安全管理条例》</w:t>
      </w:r>
      <w:r>
        <w:rPr>
          <w:rFonts w:hint="default" w:ascii="Times New Roman" w:hAnsi="Times New Roman" w:eastAsia="仿宋_GB2312" w:cs="Times New Roman"/>
          <w:b w:val="0"/>
          <w:bCs w:val="0"/>
          <w:sz w:val="32"/>
          <w:szCs w:val="32"/>
          <w:lang w:val="en-US" w:eastAsia="zh-CN"/>
        </w:rPr>
        <w:t>（国务院令第612号）自2012年3月1日起施行</w:t>
      </w:r>
    </w:p>
    <w:p w14:paraId="61CA33B1">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《国家突发环境事件应急预案》</w:t>
      </w:r>
      <w:r>
        <w:rPr>
          <w:rFonts w:hint="default" w:ascii="Times New Roman" w:hAnsi="Times New Roman" w:eastAsia="仿宋_GB2312" w:cs="Times New Roman"/>
          <w:b w:val="0"/>
          <w:bCs w:val="0"/>
          <w:sz w:val="32"/>
          <w:szCs w:val="32"/>
          <w:lang w:val="en-US" w:eastAsia="zh-CN"/>
        </w:rPr>
        <w:t>（国办函〔2014〕119号）</w:t>
      </w:r>
      <w:r>
        <w:rPr>
          <w:rFonts w:hint="eastAsia" w:ascii="Times New Roman" w:hAnsi="Times New Roman" w:eastAsia="仿宋_GB2312" w:cs="Times New Roman"/>
          <w:b w:val="0"/>
          <w:bCs w:val="0"/>
          <w:sz w:val="32"/>
          <w:szCs w:val="32"/>
          <w:lang w:val="en-US" w:eastAsia="zh-CN"/>
        </w:rPr>
        <w:t>，自2014年12月29日起施行</w:t>
      </w:r>
    </w:p>
    <w:p w14:paraId="610763B1">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《中华人民共和国环境保护法》</w:t>
      </w:r>
      <w:r>
        <w:rPr>
          <w:rFonts w:hint="eastAsia" w:ascii="Times New Roman" w:hAnsi="Times New Roman" w:eastAsia="仿宋_GB2312" w:cs="Times New Roman"/>
          <w:b w:val="0"/>
          <w:bCs w:val="0"/>
          <w:sz w:val="32"/>
          <w:szCs w:val="32"/>
          <w:lang w:val="en-US" w:eastAsia="zh-CN"/>
        </w:rPr>
        <w:t>（2014年修订）自2015年1月1日起施行</w:t>
      </w:r>
    </w:p>
    <w:p w14:paraId="041D5D09">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《射线装置分类》</w:t>
      </w:r>
      <w:r>
        <w:rPr>
          <w:rFonts w:hint="default" w:ascii="Times New Roman" w:hAnsi="Times New Roman" w:eastAsia="仿宋_GB2312" w:cs="Times New Roman"/>
          <w:b w:val="0"/>
          <w:bCs w:val="0"/>
          <w:sz w:val="32"/>
          <w:szCs w:val="32"/>
          <w:lang w:val="en-US" w:eastAsia="zh-CN"/>
        </w:rPr>
        <w:t>（环境保护部、国家卫生和计划生育委员会公告2017年第66号）</w:t>
      </w:r>
    </w:p>
    <w:p w14:paraId="7C98F567">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《中华人民共和国核安全法》</w:t>
      </w:r>
      <w:r>
        <w:rPr>
          <w:rFonts w:hint="default" w:ascii="Times New Roman" w:hAnsi="Times New Roman" w:eastAsia="仿宋_GB2312" w:cs="Times New Roman"/>
          <w:b w:val="0"/>
          <w:bCs w:val="0"/>
          <w:sz w:val="32"/>
          <w:szCs w:val="32"/>
          <w:lang w:val="en-US" w:eastAsia="zh-CN"/>
        </w:rPr>
        <w:t>（主席令第七十三号）自2018年1月1日起施行</w:t>
      </w:r>
    </w:p>
    <w:p w14:paraId="2A83C0C6">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《生态环境部</w:t>
      </w:r>
      <w:r>
        <w:rPr>
          <w:rFonts w:hint="eastAsia" w:ascii="Times New Roman" w:hAnsi="Times New Roman" w:eastAsia="仿宋_GB2312" w:cs="Times New Roman"/>
          <w:b/>
          <w:bCs/>
          <w:sz w:val="32"/>
          <w:szCs w:val="32"/>
          <w:lang w:val="en-US" w:eastAsia="zh-CN"/>
        </w:rPr>
        <w:t>（</w:t>
      </w:r>
      <w:r>
        <w:rPr>
          <w:rFonts w:hint="default" w:ascii="Times New Roman" w:hAnsi="Times New Roman" w:eastAsia="仿宋_GB2312" w:cs="Times New Roman"/>
          <w:b/>
          <w:bCs/>
          <w:sz w:val="32"/>
          <w:szCs w:val="32"/>
          <w:lang w:val="en-US" w:eastAsia="zh-CN"/>
        </w:rPr>
        <w:t>国家核安全局</w:t>
      </w:r>
      <w:r>
        <w:rPr>
          <w:rFonts w:hint="eastAsia" w:ascii="Times New Roman" w:hAnsi="Times New Roman" w:eastAsia="仿宋_GB2312" w:cs="Times New Roman"/>
          <w:b/>
          <w:bCs/>
          <w:sz w:val="32"/>
          <w:szCs w:val="32"/>
          <w:lang w:val="en-US" w:eastAsia="zh-CN"/>
        </w:rPr>
        <w:t>）</w:t>
      </w:r>
      <w:r>
        <w:rPr>
          <w:rFonts w:hint="default" w:ascii="Times New Roman" w:hAnsi="Times New Roman" w:eastAsia="仿宋_GB2312" w:cs="Times New Roman"/>
          <w:b/>
          <w:bCs/>
          <w:sz w:val="32"/>
          <w:szCs w:val="32"/>
          <w:lang w:val="en-US" w:eastAsia="zh-CN"/>
        </w:rPr>
        <w:t>辐射事故应急预案》</w:t>
      </w:r>
      <w:r>
        <w:rPr>
          <w:rFonts w:hint="eastAsia" w:ascii="Times New Roman" w:hAnsi="Times New Roman" w:eastAsia="仿宋_GB2312" w:cs="Times New Roman"/>
          <w:b w:val="0"/>
          <w:bCs w:val="0"/>
          <w:sz w:val="32"/>
          <w:szCs w:val="32"/>
          <w:lang w:val="en-US" w:eastAsia="zh-CN"/>
        </w:rPr>
        <w:t>（</w:t>
      </w:r>
      <w:r>
        <w:rPr>
          <w:rFonts w:hint="default" w:ascii="Times New Roman" w:hAnsi="Times New Roman" w:eastAsia="仿宋_GB2312" w:cs="Times New Roman"/>
          <w:b w:val="0"/>
          <w:bCs w:val="0"/>
          <w:sz w:val="32"/>
          <w:szCs w:val="32"/>
          <w:lang w:val="en-US" w:eastAsia="zh-CN"/>
        </w:rPr>
        <w:t>环办核设函〔2020〕502号</w:t>
      </w:r>
      <w:r>
        <w:rPr>
          <w:rFonts w:hint="eastAsia" w:ascii="Times New Roman" w:hAnsi="Times New Roman" w:eastAsia="仿宋_GB2312" w:cs="Times New Roman"/>
          <w:b w:val="0"/>
          <w:bCs w:val="0"/>
          <w:sz w:val="32"/>
          <w:szCs w:val="32"/>
          <w:lang w:val="en-US" w:eastAsia="zh-CN"/>
        </w:rPr>
        <w:t>）</w:t>
      </w:r>
    </w:p>
    <w:p w14:paraId="3D3CF1AD">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《突发事件应急预案管理办法》</w:t>
      </w:r>
      <w:r>
        <w:rPr>
          <w:rFonts w:hint="default" w:ascii="Times New Roman" w:hAnsi="Times New Roman" w:eastAsia="仿宋_GB2312" w:cs="Times New Roman"/>
          <w:b w:val="0"/>
          <w:bCs w:val="0"/>
          <w:sz w:val="32"/>
          <w:szCs w:val="32"/>
          <w:lang w:val="en-US" w:eastAsia="zh-CN"/>
        </w:rPr>
        <w:t>（国办发〔2024〕5号）自2024年1月31日起施行</w:t>
      </w:r>
    </w:p>
    <w:p w14:paraId="7EA0B949">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《中华人民共和国突发事件应对法》</w:t>
      </w:r>
      <w:r>
        <w:rPr>
          <w:rFonts w:hint="default" w:ascii="Times New Roman" w:hAnsi="Times New Roman" w:eastAsia="仿宋_GB2312" w:cs="Times New Roman"/>
          <w:b w:val="0"/>
          <w:bCs w:val="0"/>
          <w:sz w:val="32"/>
          <w:szCs w:val="32"/>
          <w:lang w:val="en-US" w:eastAsia="zh-CN"/>
        </w:rPr>
        <w:t>（主席令第二十五号）自2024年11月1日起施行</w:t>
      </w:r>
    </w:p>
    <w:p w14:paraId="42C99C5F">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《电离辐射防护与辐射源安全基本标准》</w:t>
      </w:r>
      <w:r>
        <w:rPr>
          <w:rFonts w:hint="default" w:ascii="Times New Roman" w:hAnsi="Times New Roman" w:eastAsia="仿宋_GB2312" w:cs="Times New Roman"/>
          <w:b w:val="0"/>
          <w:bCs w:val="0"/>
          <w:sz w:val="32"/>
          <w:szCs w:val="32"/>
          <w:lang w:val="en-US" w:eastAsia="zh-CN"/>
        </w:rPr>
        <w:t>GB18871-2002</w:t>
      </w:r>
    </w:p>
    <w:p w14:paraId="1736F1E8">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left="0" w:leftChars="0" w:firstLine="643" w:firstLineChars="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bCs/>
          <w:sz w:val="32"/>
          <w:szCs w:val="32"/>
          <w:lang w:val="en-US" w:eastAsia="zh-CN"/>
        </w:rPr>
        <w:t>《辐射事故应急监测技术规范》</w:t>
      </w:r>
      <w:r>
        <w:rPr>
          <w:rFonts w:hint="default" w:ascii="Times New Roman" w:hAnsi="Times New Roman" w:eastAsia="仿宋_GB2312" w:cs="Times New Roman"/>
          <w:b w:val="0"/>
          <w:bCs w:val="0"/>
          <w:sz w:val="32"/>
          <w:szCs w:val="32"/>
          <w:lang w:val="en-US" w:eastAsia="zh-CN"/>
        </w:rPr>
        <w:t>HJ1155-2020</w:t>
      </w:r>
    </w:p>
    <w:p w14:paraId="7956B96A">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3" w:firstLineChars="200"/>
        <w:textAlignment w:val="auto"/>
        <w:rPr>
          <w:rFonts w:hint="default" w:ascii="Times New Roman" w:hAnsi="Times New Roman" w:eastAsia="仿宋_GB2312" w:cs="Times New Roman"/>
          <w:b/>
          <w:bCs/>
          <w:sz w:val="32"/>
          <w:szCs w:val="32"/>
          <w:lang w:val="en-US" w:eastAsia="zh-CN"/>
        </w:rPr>
      </w:pPr>
      <w:r>
        <w:rPr>
          <w:rFonts w:hint="eastAsia" w:ascii="Times New Roman" w:hAnsi="Times New Roman" w:eastAsia="仿宋_GB2312" w:cs="Times New Roman"/>
          <w:b/>
          <w:bCs/>
          <w:kern w:val="2"/>
          <w:sz w:val="32"/>
          <w:szCs w:val="32"/>
          <w:lang w:val="en-US" w:eastAsia="zh-CN" w:bidi="ar-SA"/>
        </w:rPr>
        <w:t>三、</w:t>
      </w:r>
      <w:r>
        <w:rPr>
          <w:rFonts w:hint="eastAsia" w:ascii="Times New Roman" w:hAnsi="Times New Roman" w:eastAsia="仿宋_GB2312" w:cs="Times New Roman"/>
          <w:b/>
          <w:bCs/>
          <w:sz w:val="32"/>
          <w:szCs w:val="32"/>
          <w:lang w:val="en-US" w:eastAsia="zh-CN"/>
        </w:rPr>
        <w:t>关于</w:t>
      </w:r>
      <w:r>
        <w:rPr>
          <w:rFonts w:hint="default" w:ascii="Times New Roman" w:hAnsi="Times New Roman" w:eastAsia="仿宋_GB2312" w:cs="Times New Roman"/>
          <w:b/>
          <w:bCs/>
          <w:sz w:val="32"/>
          <w:szCs w:val="32"/>
          <w:lang w:val="en-US" w:eastAsia="zh-CN"/>
        </w:rPr>
        <w:t>核医学放射性事故应急处理的法规标准</w:t>
      </w:r>
    </w:p>
    <w:p w14:paraId="20BF9FCA">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t>1.《放射性同位素与射线装置安全和防护条例》2005年国务院令第449号</w:t>
      </w:r>
    </w:p>
    <w:p w14:paraId="5FEAAAE2">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t>2.《放射性同位素与射线装置安全和防护管理办法》2011年环境保护部令第18号</w:t>
      </w:r>
    </w:p>
    <w:p w14:paraId="1496173C">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t>3.《放射诊疗管理规定》2006年卫生部令第46号</w:t>
      </w:r>
    </w:p>
    <w:p w14:paraId="403BB00B">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t>4.《关于建立放射性同位素与射线装置辐射事故分级处理和报告制度的通知》国家环境保护总局（环发〔2006〕145号）</w:t>
      </w:r>
    </w:p>
    <w:p w14:paraId="76D9BC8B">
      <w:pPr>
        <w:keepNext w:val="0"/>
        <w:keepLines w:val="0"/>
        <w:pageBreakBefore w:val="0"/>
        <w:widowControl w:val="0"/>
        <w:numPr>
          <w:ilvl w:val="0"/>
          <w:numId w:val="0"/>
        </w:numPr>
        <w:kinsoku/>
        <w:wordWrap/>
        <w:overflowPunct/>
        <w:topLinePunct w:val="0"/>
        <w:autoSpaceDE/>
        <w:autoSpaceDN/>
        <w:bidi w:val="0"/>
        <w:adjustRightInd/>
        <w:snapToGrid/>
        <w:spacing w:line="600" w:lineRule="exact"/>
        <w:ind w:firstLine="640" w:firstLineChars="200"/>
        <w:textAlignment w:val="auto"/>
        <w:rPr>
          <w:rFonts w:hint="default" w:ascii="Times New Roman" w:hAnsi="Times New Roman" w:eastAsia="仿宋_GB2312" w:cs="Times New Roman"/>
          <w:b w:val="0"/>
          <w:bCs w:val="0"/>
          <w:sz w:val="32"/>
          <w:szCs w:val="32"/>
          <w:lang w:val="en-US" w:eastAsia="zh-CN"/>
        </w:rPr>
      </w:pPr>
      <w:r>
        <w:rPr>
          <w:rFonts w:hint="default" w:ascii="Times New Roman" w:hAnsi="Times New Roman" w:eastAsia="仿宋_GB2312" w:cs="Times New Roman"/>
          <w:b w:val="0"/>
          <w:bCs w:val="0"/>
          <w:sz w:val="32"/>
          <w:szCs w:val="32"/>
          <w:lang w:val="en-US" w:eastAsia="zh-CN"/>
        </w:rPr>
        <w:t>5.《核医学放射防护要求》GBZ120-2020</w:t>
      </w:r>
    </w:p>
    <w:p w14:paraId="358BD8D6">
      <w:pPr>
        <w:numPr>
          <w:ilvl w:val="0"/>
          <w:numId w:val="0"/>
        </w:numPr>
        <w:autoSpaceDE/>
        <w:autoSpaceDN/>
        <w:spacing w:line="600" w:lineRule="exact"/>
        <w:ind w:firstLine="640" w:firstLineChars="200"/>
        <w:rPr>
          <w:rFonts w:cs="Times New Roman"/>
          <w:sz w:val="24"/>
          <w:szCs w:val="21"/>
        </w:rPr>
      </w:pPr>
      <w:r>
        <w:rPr>
          <w:rFonts w:hint="eastAsia" w:ascii="Times New Roman" w:hAnsi="Times New Roman" w:eastAsia="仿宋_GB2312" w:cs="Times New Roman"/>
          <w:b w:val="0"/>
          <w:bCs w:val="0"/>
          <w:sz w:val="32"/>
          <w:szCs w:val="32"/>
          <w:lang w:val="en-US" w:eastAsia="zh-CN"/>
        </w:rPr>
        <w:t>6.《核医学辐射防护与安全要求》HJ1188-2021</w:t>
      </w:r>
    </w:p>
    <w:sectPr>
      <w:pgSz w:w="11906" w:h="16838"/>
      <w:pgMar w:top="1440" w:right="1800" w:bottom="1440" w:left="1800" w:header="851" w:footer="567" w:gutter="0"/>
      <w:cols w:space="425" w:num="1"/>
      <w:docGrid w:type="lines" w:linePitch="435"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640"/>
      </w:pPr>
      <w:r>
        <w:separator/>
      </w:r>
    </w:p>
  </w:endnote>
  <w:endnote w:type="continuationSeparator" w:id="1">
    <w:p>
      <w:pPr>
        <w:spacing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6EF14C5A-FC7D-4251-88CA-9D053DA4C98B}"/>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FangSong_GB2312">
    <w:altName w:val="仿宋_GB2312"/>
    <w:panose1 w:val="02010609060101010101"/>
    <w:charset w:val="86"/>
    <w:family w:val="modern"/>
    <w:pitch w:val="default"/>
    <w:sig w:usb0="00000000" w:usb1="00000000" w:usb2="00000016" w:usb3="00000000" w:csb0="00040001" w:csb1="00000000"/>
    <w:embedRegular r:id="rId2" w:fontKey="{7F755346-F01A-4054-8FA4-67F9909234A9}"/>
  </w:font>
  <w:font w:name="仿宋_GB2312">
    <w:panose1 w:val="02010609030101010101"/>
    <w:charset w:val="86"/>
    <w:family w:val="modern"/>
    <w:pitch w:val="default"/>
    <w:sig w:usb0="00000001" w:usb1="080E0000" w:usb2="00000000" w:usb3="00000000" w:csb0="00040000" w:csb1="00000000"/>
    <w:embedRegular r:id="rId3" w:fontKey="{4B626343-9556-4F4D-ACCB-96B5259358DA}"/>
  </w:font>
  <w:font w:name="楷体">
    <w:panose1 w:val="02010609060101010101"/>
    <w:charset w:val="86"/>
    <w:family w:val="auto"/>
    <w:pitch w:val="default"/>
    <w:sig w:usb0="800002BF" w:usb1="38CF7CFA" w:usb2="00000016" w:usb3="00000000" w:csb0="00040001" w:csb1="00000000"/>
    <w:embedRegular r:id="rId4" w:fontKey="{CE45C7DC-C636-455A-BF2D-93124B367D56}"/>
  </w:font>
  <w:font w:name="微软雅黑">
    <w:panose1 w:val="020B0503020204020204"/>
    <w:charset w:val="86"/>
    <w:family w:val="swiss"/>
    <w:pitch w:val="default"/>
    <w:sig w:usb0="80000287" w:usb1="2ACF3C50" w:usb2="00000016" w:usb3="00000000" w:csb0="0004001F" w:csb1="00000000"/>
    <w:embedRegular r:id="rId5" w:fontKey="{06BBCB26-846B-4C4B-BD68-1E3876DE666A}"/>
  </w:font>
  <w:font w:name="方正小标宋_GBK">
    <w:panose1 w:val="03000509000000000000"/>
    <w:charset w:val="86"/>
    <w:family w:val="auto"/>
    <w:pitch w:val="default"/>
    <w:sig w:usb0="00000001" w:usb1="080E0000" w:usb2="00000000" w:usb3="00000000" w:csb0="00040000" w:csb1="00000000"/>
    <w:embedRegular r:id="rId6" w:fontKey="{24888EB5-FB52-4A65-A044-6EED5298A845}"/>
  </w:font>
  <w:font w:name="仿宋">
    <w:panose1 w:val="02010609060101010101"/>
    <w:charset w:val="86"/>
    <w:family w:val="modern"/>
    <w:pitch w:val="default"/>
    <w:sig w:usb0="800002BF" w:usb1="38CF7CFA" w:usb2="00000016" w:usb3="00000000" w:csb0="00040001" w:csb1="00000000"/>
    <w:embedRegular r:id="rId7" w:fontKey="{28A434C3-43D1-438D-BE50-C21CFD245ABE}"/>
  </w:font>
  <w:font w:name="等线">
    <w:panose1 w:val="02010600030101010101"/>
    <w:charset w:val="86"/>
    <w:family w:val="auto"/>
    <w:pitch w:val="default"/>
    <w:sig w:usb0="A00002BF" w:usb1="38CF7CFA" w:usb2="00000016" w:usb3="00000000" w:csb0="0004000F" w:csb1="00000000"/>
    <w:embedRegular r:id="rId8" w:fontKey="{619E8E87-DFD7-4F24-A622-38601FC9D3D1}"/>
  </w:font>
  <w:font w:name="FangSong_GB2312">
    <w:altName w:val="仿宋_GB2312"/>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0E9693">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19909F">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8A127C">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67971637"/>
      <w:docPartObj>
        <w:docPartGallery w:val="autotext"/>
      </w:docPartObj>
    </w:sdtPr>
    <w:sdtEndPr>
      <w:rPr>
        <w:sz w:val="48"/>
        <w:szCs w:val="48"/>
      </w:rPr>
    </w:sdtEndPr>
    <w:sdtContent>
      <w:p w14:paraId="63F3A562">
        <w:pPr>
          <w:pStyle w:val="8"/>
          <w:rPr>
            <w:sz w:val="48"/>
            <w:szCs w:val="48"/>
          </w:rPr>
        </w:pPr>
        <w:r>
          <w:rPr>
            <w:rFonts w:ascii="FangSong_GB2312" w:hAnsi="FangSong_GB2312"/>
            <w:sz w:val="28"/>
            <w:szCs w:val="28"/>
          </w:rPr>
          <w:fldChar w:fldCharType="begin"/>
        </w:r>
        <w:r>
          <w:rPr>
            <w:rFonts w:ascii="FangSong_GB2312" w:hAnsi="FangSong_GB2312"/>
            <w:sz w:val="28"/>
            <w:szCs w:val="28"/>
          </w:rPr>
          <w:instrText xml:space="preserve">PAGE   \* MERGEFORMAT</w:instrText>
        </w:r>
        <w:r>
          <w:rPr>
            <w:rFonts w:ascii="FangSong_GB2312" w:hAnsi="FangSong_GB2312"/>
            <w:sz w:val="28"/>
            <w:szCs w:val="28"/>
          </w:rPr>
          <w:fldChar w:fldCharType="separate"/>
        </w:r>
        <w:r>
          <w:rPr>
            <w:rFonts w:ascii="FangSong_GB2312" w:hAnsi="FangSong_GB2312"/>
            <w:sz w:val="28"/>
            <w:szCs w:val="28"/>
            <w:lang w:val="zh-CN"/>
          </w:rPr>
          <w:t>2</w:t>
        </w:r>
        <w:r>
          <w:rPr>
            <w:rFonts w:ascii="FangSong_GB2312" w:hAnsi="FangSong_GB2312"/>
            <w:sz w:val="28"/>
            <w:szCs w:val="28"/>
          </w:rPr>
          <w:fldChar w:fldCharType="end"/>
        </w:r>
      </w:p>
    </w:sdtContent>
  </w:sdt>
  <w:p w14:paraId="082CC7CE">
    <w:pPr>
      <w:pStyle w:val="8"/>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640"/>
      </w:pPr>
      <w:r>
        <w:separator/>
      </w:r>
    </w:p>
  </w:footnote>
  <w:footnote w:type="continuationSeparator" w:id="1">
    <w:p>
      <w:pPr>
        <w:spacing w:line="240" w:lineRule="auto"/>
        <w:ind w:firstLine="6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95C027">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227C82">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24B0F5">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4825085"/>
    <w:multiLevelType w:val="singleLevel"/>
    <w:tmpl w:val="34825085"/>
    <w:lvl w:ilvl="0" w:tentative="0">
      <w:start w:val="1"/>
      <w:numFmt w:val="decimal"/>
      <w:suff w:val="nothing"/>
      <w:lvlText w:val="%1."/>
      <w:lvlJc w:val="left"/>
      <w:pPr>
        <w:ind w:left="0" w:firstLine="643"/>
      </w:pPr>
      <w:rPr>
        <w:rFonts w:hint="default"/>
        <w:b w:val="0"/>
        <w:bCs w:val="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saveSubsetFonts/>
  <w:bordersDoNotSurroundHeader w:val="0"/>
  <w:bordersDoNotSurroundFooter w:val="0"/>
  <w:trackRevisions w:val="1"/>
  <w:documentProtection w:enforcement="0"/>
  <w:defaultTabStop w:val="420"/>
  <w:drawingGridHorizontalSpacing w:val="160"/>
  <w:drawingGridVerticalSpacing w:val="435"/>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WMzYmRmMzUwNGFiZWZiMmVlZTcwNGNjYjU4ZWQ4ODUifQ=="/>
  </w:docVars>
  <w:rsids>
    <w:rsidRoot w:val="00E84E58"/>
    <w:rsid w:val="00016C6F"/>
    <w:rsid w:val="00073102"/>
    <w:rsid w:val="000A5222"/>
    <w:rsid w:val="000B402A"/>
    <w:rsid w:val="0011122D"/>
    <w:rsid w:val="00160E81"/>
    <w:rsid w:val="001A793E"/>
    <w:rsid w:val="001B7180"/>
    <w:rsid w:val="001C30DD"/>
    <w:rsid w:val="00210780"/>
    <w:rsid w:val="002379CB"/>
    <w:rsid w:val="002C3C71"/>
    <w:rsid w:val="002E0237"/>
    <w:rsid w:val="002F51C9"/>
    <w:rsid w:val="00307C4E"/>
    <w:rsid w:val="00322A10"/>
    <w:rsid w:val="003374E7"/>
    <w:rsid w:val="00344DF9"/>
    <w:rsid w:val="0036435D"/>
    <w:rsid w:val="003978CE"/>
    <w:rsid w:val="003F2433"/>
    <w:rsid w:val="004114AD"/>
    <w:rsid w:val="004523E2"/>
    <w:rsid w:val="004719A9"/>
    <w:rsid w:val="004A1483"/>
    <w:rsid w:val="004F31B1"/>
    <w:rsid w:val="00521172"/>
    <w:rsid w:val="0054349D"/>
    <w:rsid w:val="00544F99"/>
    <w:rsid w:val="00582E19"/>
    <w:rsid w:val="00586771"/>
    <w:rsid w:val="00594212"/>
    <w:rsid w:val="00690D57"/>
    <w:rsid w:val="006B02C4"/>
    <w:rsid w:val="006C286E"/>
    <w:rsid w:val="006D38EF"/>
    <w:rsid w:val="0071301F"/>
    <w:rsid w:val="007568D5"/>
    <w:rsid w:val="00782934"/>
    <w:rsid w:val="0078628B"/>
    <w:rsid w:val="007B0DC2"/>
    <w:rsid w:val="007B44E8"/>
    <w:rsid w:val="008133BF"/>
    <w:rsid w:val="0081787D"/>
    <w:rsid w:val="008B0F63"/>
    <w:rsid w:val="008C5702"/>
    <w:rsid w:val="008D21CC"/>
    <w:rsid w:val="00972B02"/>
    <w:rsid w:val="009913EA"/>
    <w:rsid w:val="009A0F8B"/>
    <w:rsid w:val="009B38A7"/>
    <w:rsid w:val="009C08B1"/>
    <w:rsid w:val="009F6A34"/>
    <w:rsid w:val="00A245F6"/>
    <w:rsid w:val="00AF649A"/>
    <w:rsid w:val="00BA3D73"/>
    <w:rsid w:val="00BB53B1"/>
    <w:rsid w:val="00C23D66"/>
    <w:rsid w:val="00C31933"/>
    <w:rsid w:val="00CA4126"/>
    <w:rsid w:val="00CA4F3F"/>
    <w:rsid w:val="00CB385C"/>
    <w:rsid w:val="00CF4E35"/>
    <w:rsid w:val="00D32B3A"/>
    <w:rsid w:val="00D55992"/>
    <w:rsid w:val="00D74CE2"/>
    <w:rsid w:val="00E12D27"/>
    <w:rsid w:val="00E419A6"/>
    <w:rsid w:val="00E8248F"/>
    <w:rsid w:val="00E84E58"/>
    <w:rsid w:val="00E92DF3"/>
    <w:rsid w:val="00EB5821"/>
    <w:rsid w:val="00F12C75"/>
    <w:rsid w:val="00F6240E"/>
    <w:rsid w:val="00F9373F"/>
    <w:rsid w:val="00FA6E92"/>
    <w:rsid w:val="00FB05B9"/>
    <w:rsid w:val="00FC38A9"/>
    <w:rsid w:val="00FC3C03"/>
    <w:rsid w:val="00FC5839"/>
    <w:rsid w:val="00FC6E42"/>
    <w:rsid w:val="011473B7"/>
    <w:rsid w:val="013F403C"/>
    <w:rsid w:val="014541E2"/>
    <w:rsid w:val="01A15B03"/>
    <w:rsid w:val="01B140BF"/>
    <w:rsid w:val="01F86854"/>
    <w:rsid w:val="02D432A2"/>
    <w:rsid w:val="02F05C02"/>
    <w:rsid w:val="031501B1"/>
    <w:rsid w:val="038500F8"/>
    <w:rsid w:val="038C76D9"/>
    <w:rsid w:val="03D701F0"/>
    <w:rsid w:val="051200B1"/>
    <w:rsid w:val="053440E0"/>
    <w:rsid w:val="056B0190"/>
    <w:rsid w:val="05A60D08"/>
    <w:rsid w:val="05CE4B10"/>
    <w:rsid w:val="060E6ACB"/>
    <w:rsid w:val="063C3639"/>
    <w:rsid w:val="070C1F9F"/>
    <w:rsid w:val="07686FCA"/>
    <w:rsid w:val="07A70F85"/>
    <w:rsid w:val="07CF4546"/>
    <w:rsid w:val="085A4B49"/>
    <w:rsid w:val="08735A6F"/>
    <w:rsid w:val="088834A0"/>
    <w:rsid w:val="08975AE3"/>
    <w:rsid w:val="08A904FF"/>
    <w:rsid w:val="090D69E6"/>
    <w:rsid w:val="090E6DE2"/>
    <w:rsid w:val="09216B15"/>
    <w:rsid w:val="09745450"/>
    <w:rsid w:val="09CA0F5B"/>
    <w:rsid w:val="09FA151F"/>
    <w:rsid w:val="0AB319EF"/>
    <w:rsid w:val="0AE95411"/>
    <w:rsid w:val="0AF12517"/>
    <w:rsid w:val="0B2012EA"/>
    <w:rsid w:val="0C4F3999"/>
    <w:rsid w:val="0C7B669B"/>
    <w:rsid w:val="0D074274"/>
    <w:rsid w:val="0DC7755F"/>
    <w:rsid w:val="0F1473EC"/>
    <w:rsid w:val="0F164EC5"/>
    <w:rsid w:val="0FC30926"/>
    <w:rsid w:val="101E3DAE"/>
    <w:rsid w:val="10260EB5"/>
    <w:rsid w:val="10507CE0"/>
    <w:rsid w:val="107C2883"/>
    <w:rsid w:val="107D720A"/>
    <w:rsid w:val="10C4423E"/>
    <w:rsid w:val="10FA3A9D"/>
    <w:rsid w:val="118934A9"/>
    <w:rsid w:val="11BB654F"/>
    <w:rsid w:val="12BC5F85"/>
    <w:rsid w:val="12FB514F"/>
    <w:rsid w:val="12FE1C75"/>
    <w:rsid w:val="130A686C"/>
    <w:rsid w:val="130F58D2"/>
    <w:rsid w:val="13A91BE1"/>
    <w:rsid w:val="13C40837"/>
    <w:rsid w:val="13DA051B"/>
    <w:rsid w:val="140C03C2"/>
    <w:rsid w:val="14784A9B"/>
    <w:rsid w:val="148242CE"/>
    <w:rsid w:val="14B051F1"/>
    <w:rsid w:val="15033573"/>
    <w:rsid w:val="15294656"/>
    <w:rsid w:val="1543751C"/>
    <w:rsid w:val="159B6280"/>
    <w:rsid w:val="15F7151D"/>
    <w:rsid w:val="161A639D"/>
    <w:rsid w:val="16386A6E"/>
    <w:rsid w:val="163F4A7E"/>
    <w:rsid w:val="16565924"/>
    <w:rsid w:val="173023B9"/>
    <w:rsid w:val="1739575E"/>
    <w:rsid w:val="17587B44"/>
    <w:rsid w:val="17941C4F"/>
    <w:rsid w:val="17E70DE5"/>
    <w:rsid w:val="18DC65B5"/>
    <w:rsid w:val="18F06E7B"/>
    <w:rsid w:val="19037771"/>
    <w:rsid w:val="19742560"/>
    <w:rsid w:val="19801636"/>
    <w:rsid w:val="199F5784"/>
    <w:rsid w:val="19C21571"/>
    <w:rsid w:val="19E219A9"/>
    <w:rsid w:val="19FB2A6A"/>
    <w:rsid w:val="1A230ABD"/>
    <w:rsid w:val="1A735800"/>
    <w:rsid w:val="1A8567D8"/>
    <w:rsid w:val="1AF743F8"/>
    <w:rsid w:val="1AFB3725"/>
    <w:rsid w:val="1B1418BE"/>
    <w:rsid w:val="1BD1707D"/>
    <w:rsid w:val="1BD61F84"/>
    <w:rsid w:val="1C0025BA"/>
    <w:rsid w:val="1C784846"/>
    <w:rsid w:val="1D8A4831"/>
    <w:rsid w:val="1DA8115B"/>
    <w:rsid w:val="1EA31703"/>
    <w:rsid w:val="1EA55D88"/>
    <w:rsid w:val="1EE24A39"/>
    <w:rsid w:val="1F8B30C8"/>
    <w:rsid w:val="1FC16504"/>
    <w:rsid w:val="1FEB1241"/>
    <w:rsid w:val="203E5212"/>
    <w:rsid w:val="204F58BE"/>
    <w:rsid w:val="205E092F"/>
    <w:rsid w:val="2099410A"/>
    <w:rsid w:val="2123408C"/>
    <w:rsid w:val="214E201A"/>
    <w:rsid w:val="21817CF9"/>
    <w:rsid w:val="221E1795"/>
    <w:rsid w:val="22394165"/>
    <w:rsid w:val="22477195"/>
    <w:rsid w:val="22795622"/>
    <w:rsid w:val="227E6175"/>
    <w:rsid w:val="22BC0808"/>
    <w:rsid w:val="22E5250A"/>
    <w:rsid w:val="230C7A96"/>
    <w:rsid w:val="23843AD1"/>
    <w:rsid w:val="24BB3086"/>
    <w:rsid w:val="25CC2F02"/>
    <w:rsid w:val="26A1499A"/>
    <w:rsid w:val="26D26194"/>
    <w:rsid w:val="27250407"/>
    <w:rsid w:val="286D7765"/>
    <w:rsid w:val="287E5B1F"/>
    <w:rsid w:val="290E3C92"/>
    <w:rsid w:val="298D07D0"/>
    <w:rsid w:val="2A0F7F3F"/>
    <w:rsid w:val="2A417774"/>
    <w:rsid w:val="2A81520E"/>
    <w:rsid w:val="2A9C5BA4"/>
    <w:rsid w:val="2AFC6642"/>
    <w:rsid w:val="2B764647"/>
    <w:rsid w:val="2B8723B0"/>
    <w:rsid w:val="2B8D1F9E"/>
    <w:rsid w:val="2C22657D"/>
    <w:rsid w:val="2C3C2722"/>
    <w:rsid w:val="2C637441"/>
    <w:rsid w:val="2CAF6062"/>
    <w:rsid w:val="2D992967"/>
    <w:rsid w:val="2F002133"/>
    <w:rsid w:val="2FE029D7"/>
    <w:rsid w:val="300675CB"/>
    <w:rsid w:val="30575141"/>
    <w:rsid w:val="30CE471F"/>
    <w:rsid w:val="30DF2C8E"/>
    <w:rsid w:val="315F59BF"/>
    <w:rsid w:val="318053E7"/>
    <w:rsid w:val="31C64CB7"/>
    <w:rsid w:val="32785148"/>
    <w:rsid w:val="32AE0B6A"/>
    <w:rsid w:val="32C65EB4"/>
    <w:rsid w:val="32EF11E8"/>
    <w:rsid w:val="330E0726"/>
    <w:rsid w:val="33541711"/>
    <w:rsid w:val="339C6CC6"/>
    <w:rsid w:val="33E7148D"/>
    <w:rsid w:val="344B38A2"/>
    <w:rsid w:val="34DA5F00"/>
    <w:rsid w:val="34EB1C02"/>
    <w:rsid w:val="351729F7"/>
    <w:rsid w:val="353A66E5"/>
    <w:rsid w:val="36655E89"/>
    <w:rsid w:val="366D447F"/>
    <w:rsid w:val="367A7A48"/>
    <w:rsid w:val="36804BA6"/>
    <w:rsid w:val="37337890"/>
    <w:rsid w:val="37C26B11"/>
    <w:rsid w:val="37DE77FC"/>
    <w:rsid w:val="381F05B3"/>
    <w:rsid w:val="38BB7B3D"/>
    <w:rsid w:val="38BD438D"/>
    <w:rsid w:val="390E5EBF"/>
    <w:rsid w:val="39955B05"/>
    <w:rsid w:val="399565E0"/>
    <w:rsid w:val="39D318E6"/>
    <w:rsid w:val="3A006D9D"/>
    <w:rsid w:val="3A5F274A"/>
    <w:rsid w:val="3A88215A"/>
    <w:rsid w:val="3AB20A37"/>
    <w:rsid w:val="3AE8320A"/>
    <w:rsid w:val="3B6956EF"/>
    <w:rsid w:val="3BB11C2B"/>
    <w:rsid w:val="3BB23742"/>
    <w:rsid w:val="3BE35F62"/>
    <w:rsid w:val="3C101F4E"/>
    <w:rsid w:val="3C16395B"/>
    <w:rsid w:val="3C866502"/>
    <w:rsid w:val="3CEA6507"/>
    <w:rsid w:val="3CEA6C43"/>
    <w:rsid w:val="3CFE449C"/>
    <w:rsid w:val="3E55633E"/>
    <w:rsid w:val="3E7B6A78"/>
    <w:rsid w:val="3E8E16B4"/>
    <w:rsid w:val="3E90381A"/>
    <w:rsid w:val="3E967091"/>
    <w:rsid w:val="400B75FC"/>
    <w:rsid w:val="4018627F"/>
    <w:rsid w:val="409E2E12"/>
    <w:rsid w:val="40B97058"/>
    <w:rsid w:val="40BF2194"/>
    <w:rsid w:val="40DA0D7C"/>
    <w:rsid w:val="40FA5312"/>
    <w:rsid w:val="40FE0F0E"/>
    <w:rsid w:val="41247921"/>
    <w:rsid w:val="412A3AB2"/>
    <w:rsid w:val="414D1C8C"/>
    <w:rsid w:val="41B94E35"/>
    <w:rsid w:val="41F84348"/>
    <w:rsid w:val="42D80DB4"/>
    <w:rsid w:val="42EE701B"/>
    <w:rsid w:val="43047E9F"/>
    <w:rsid w:val="43FD36FF"/>
    <w:rsid w:val="44415E48"/>
    <w:rsid w:val="4473372D"/>
    <w:rsid w:val="45154A79"/>
    <w:rsid w:val="45566F10"/>
    <w:rsid w:val="45B85B30"/>
    <w:rsid w:val="4613720A"/>
    <w:rsid w:val="4632096E"/>
    <w:rsid w:val="464B7D34"/>
    <w:rsid w:val="46826C09"/>
    <w:rsid w:val="46CE4EDF"/>
    <w:rsid w:val="46F661E4"/>
    <w:rsid w:val="46FA5E5E"/>
    <w:rsid w:val="47280A93"/>
    <w:rsid w:val="47307088"/>
    <w:rsid w:val="47596AD2"/>
    <w:rsid w:val="47986502"/>
    <w:rsid w:val="47EC1AC1"/>
    <w:rsid w:val="47ED47B1"/>
    <w:rsid w:val="48382F58"/>
    <w:rsid w:val="48FD2A6B"/>
    <w:rsid w:val="49FC46E2"/>
    <w:rsid w:val="4A0F1A96"/>
    <w:rsid w:val="4A192915"/>
    <w:rsid w:val="4A314103"/>
    <w:rsid w:val="4AD74F93"/>
    <w:rsid w:val="4B1A6144"/>
    <w:rsid w:val="4C8F3363"/>
    <w:rsid w:val="4CC20E6B"/>
    <w:rsid w:val="4CCE3E8B"/>
    <w:rsid w:val="4D844549"/>
    <w:rsid w:val="4DC22ABB"/>
    <w:rsid w:val="4E0D2791"/>
    <w:rsid w:val="4E9323E6"/>
    <w:rsid w:val="4EDA5940"/>
    <w:rsid w:val="4EF7020E"/>
    <w:rsid w:val="4F4E4E0F"/>
    <w:rsid w:val="4F5440CA"/>
    <w:rsid w:val="4F730D1A"/>
    <w:rsid w:val="4F7320D0"/>
    <w:rsid w:val="4F8833F0"/>
    <w:rsid w:val="4F8B7CDF"/>
    <w:rsid w:val="50722D7F"/>
    <w:rsid w:val="508E2CE3"/>
    <w:rsid w:val="509D7C03"/>
    <w:rsid w:val="50C2636B"/>
    <w:rsid w:val="51127A71"/>
    <w:rsid w:val="516F5CD0"/>
    <w:rsid w:val="517F4579"/>
    <w:rsid w:val="51D06D84"/>
    <w:rsid w:val="51ED6B61"/>
    <w:rsid w:val="52214A5D"/>
    <w:rsid w:val="528927A8"/>
    <w:rsid w:val="529E7E5B"/>
    <w:rsid w:val="53A83E39"/>
    <w:rsid w:val="53B4545D"/>
    <w:rsid w:val="555E242B"/>
    <w:rsid w:val="55760EAA"/>
    <w:rsid w:val="55996155"/>
    <w:rsid w:val="55B17EA6"/>
    <w:rsid w:val="562A1800"/>
    <w:rsid w:val="56E60036"/>
    <w:rsid w:val="56F333B0"/>
    <w:rsid w:val="57706A34"/>
    <w:rsid w:val="58005F43"/>
    <w:rsid w:val="58061A6F"/>
    <w:rsid w:val="580C1740"/>
    <w:rsid w:val="58533496"/>
    <w:rsid w:val="586C6306"/>
    <w:rsid w:val="58773D4D"/>
    <w:rsid w:val="5922190D"/>
    <w:rsid w:val="59674AFC"/>
    <w:rsid w:val="5A2B46C6"/>
    <w:rsid w:val="5A3F3A5C"/>
    <w:rsid w:val="5B202AE8"/>
    <w:rsid w:val="5B4C0A46"/>
    <w:rsid w:val="5C8B3165"/>
    <w:rsid w:val="5CAC022B"/>
    <w:rsid w:val="5CE26B6F"/>
    <w:rsid w:val="5CE46D87"/>
    <w:rsid w:val="5D3F048D"/>
    <w:rsid w:val="5D5A6507"/>
    <w:rsid w:val="5D9C58DF"/>
    <w:rsid w:val="5DAB34C1"/>
    <w:rsid w:val="5DEC23C3"/>
    <w:rsid w:val="5DF91319"/>
    <w:rsid w:val="5E7963E0"/>
    <w:rsid w:val="5E884D63"/>
    <w:rsid w:val="5E920CE1"/>
    <w:rsid w:val="5F950449"/>
    <w:rsid w:val="5FFE0F0F"/>
    <w:rsid w:val="607D37A6"/>
    <w:rsid w:val="60D12249"/>
    <w:rsid w:val="60E96A0A"/>
    <w:rsid w:val="61647314"/>
    <w:rsid w:val="616E30EF"/>
    <w:rsid w:val="61CA3FAB"/>
    <w:rsid w:val="62544866"/>
    <w:rsid w:val="62C36EF8"/>
    <w:rsid w:val="62CF16B7"/>
    <w:rsid w:val="62F602B7"/>
    <w:rsid w:val="631A52DC"/>
    <w:rsid w:val="631F60E7"/>
    <w:rsid w:val="63470E14"/>
    <w:rsid w:val="636B397A"/>
    <w:rsid w:val="63B108C9"/>
    <w:rsid w:val="642B2624"/>
    <w:rsid w:val="644E595A"/>
    <w:rsid w:val="64D43BB1"/>
    <w:rsid w:val="64F9500F"/>
    <w:rsid w:val="6544632F"/>
    <w:rsid w:val="657049D2"/>
    <w:rsid w:val="658E7B9D"/>
    <w:rsid w:val="65927503"/>
    <w:rsid w:val="659A4FB0"/>
    <w:rsid w:val="6660394E"/>
    <w:rsid w:val="666428E1"/>
    <w:rsid w:val="67617776"/>
    <w:rsid w:val="6791437C"/>
    <w:rsid w:val="67FE2A02"/>
    <w:rsid w:val="68263E9E"/>
    <w:rsid w:val="68AA6EC2"/>
    <w:rsid w:val="69817C2E"/>
    <w:rsid w:val="6A10328B"/>
    <w:rsid w:val="6A2C085F"/>
    <w:rsid w:val="6AEC1C54"/>
    <w:rsid w:val="6B4D3D63"/>
    <w:rsid w:val="6BEC7F0B"/>
    <w:rsid w:val="6C3F260C"/>
    <w:rsid w:val="6CB46140"/>
    <w:rsid w:val="6D323B6A"/>
    <w:rsid w:val="6D3723B5"/>
    <w:rsid w:val="6D9E3BC6"/>
    <w:rsid w:val="6E833CD2"/>
    <w:rsid w:val="6E8756A7"/>
    <w:rsid w:val="6EEB5DB6"/>
    <w:rsid w:val="6EFC7910"/>
    <w:rsid w:val="6F2B261F"/>
    <w:rsid w:val="6F506195"/>
    <w:rsid w:val="6F5C0EDE"/>
    <w:rsid w:val="6FA220C8"/>
    <w:rsid w:val="6FD64C81"/>
    <w:rsid w:val="70741DA4"/>
    <w:rsid w:val="707F2C84"/>
    <w:rsid w:val="70974410"/>
    <w:rsid w:val="70AC59E2"/>
    <w:rsid w:val="70B30B1E"/>
    <w:rsid w:val="70E41B70"/>
    <w:rsid w:val="71177CD2"/>
    <w:rsid w:val="717831F5"/>
    <w:rsid w:val="71D930CE"/>
    <w:rsid w:val="71E116BB"/>
    <w:rsid w:val="722C6DDA"/>
    <w:rsid w:val="728E2964"/>
    <w:rsid w:val="73932E3C"/>
    <w:rsid w:val="73F531FC"/>
    <w:rsid w:val="7577382C"/>
    <w:rsid w:val="758F1B5A"/>
    <w:rsid w:val="75A67159"/>
    <w:rsid w:val="75D94B83"/>
    <w:rsid w:val="75F66738"/>
    <w:rsid w:val="76684159"/>
    <w:rsid w:val="76A86BFF"/>
    <w:rsid w:val="76D01D7F"/>
    <w:rsid w:val="77170059"/>
    <w:rsid w:val="77A35AD7"/>
    <w:rsid w:val="77EB3617"/>
    <w:rsid w:val="780A371A"/>
    <w:rsid w:val="78251425"/>
    <w:rsid w:val="786A41B8"/>
    <w:rsid w:val="78807F3E"/>
    <w:rsid w:val="78C2794A"/>
    <w:rsid w:val="78D16192"/>
    <w:rsid w:val="790740FD"/>
    <w:rsid w:val="7923202E"/>
    <w:rsid w:val="797C0647"/>
    <w:rsid w:val="79911090"/>
    <w:rsid w:val="79C66D43"/>
    <w:rsid w:val="7A6907B8"/>
    <w:rsid w:val="7A863BF0"/>
    <w:rsid w:val="7A8D2E7D"/>
    <w:rsid w:val="7B2404A0"/>
    <w:rsid w:val="7C6B3858"/>
    <w:rsid w:val="7C8B6DF3"/>
    <w:rsid w:val="7D4A1CEC"/>
    <w:rsid w:val="7DF06F0E"/>
    <w:rsid w:val="7E1659D4"/>
    <w:rsid w:val="7E833D0A"/>
    <w:rsid w:val="7E980196"/>
    <w:rsid w:val="7EBB576E"/>
    <w:rsid w:val="7F156363"/>
    <w:rsid w:val="7F2B77A3"/>
    <w:rsid w:val="7F5A6854"/>
    <w:rsid w:val="7F8503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line="600" w:lineRule="exact"/>
      <w:ind w:firstLine="880" w:firstLineChars="200"/>
      <w:jc w:val="both"/>
    </w:pPr>
    <w:rPr>
      <w:rFonts w:ascii="Times New Roman" w:hAnsi="Times New Roman" w:eastAsia="FangSong_GB2312" w:cstheme="minorBidi"/>
      <w:kern w:val="2"/>
      <w:sz w:val="32"/>
      <w:szCs w:val="22"/>
      <w:lang w:val="en-US" w:eastAsia="zh-CN" w:bidi="ar-SA"/>
    </w:rPr>
  </w:style>
  <w:style w:type="paragraph" w:styleId="2">
    <w:name w:val="heading 1"/>
    <w:basedOn w:val="3"/>
    <w:next w:val="1"/>
    <w:autoRedefine/>
    <w:qFormat/>
    <w:uiPriority w:val="9"/>
    <w:pPr>
      <w:keepNext/>
      <w:keepLines/>
      <w:snapToGrid w:val="0"/>
      <w:ind w:firstLine="0" w:firstLineChars="0"/>
    </w:pPr>
    <w:rPr>
      <w:rFonts w:ascii="Times New Roman" w:hAnsi="Times New Roman" w:eastAsia="黑体"/>
      <w:b w:val="0"/>
      <w:kern w:val="44"/>
    </w:rPr>
  </w:style>
  <w:style w:type="paragraph" w:styleId="4">
    <w:name w:val="heading 2"/>
    <w:basedOn w:val="1"/>
    <w:next w:val="1"/>
    <w:unhideWhenUsed/>
    <w:qFormat/>
    <w:uiPriority w:val="9"/>
    <w:pPr>
      <w:keepNext/>
      <w:keepLines/>
      <w:snapToGrid w:val="0"/>
      <w:outlineLvl w:val="1"/>
    </w:pPr>
    <w:rPr>
      <w:rFonts w:eastAsia="楷体"/>
    </w:rPr>
  </w:style>
  <w:style w:type="paragraph" w:styleId="5">
    <w:name w:val="heading 3"/>
    <w:basedOn w:val="1"/>
    <w:next w:val="1"/>
    <w:autoRedefine/>
    <w:unhideWhenUsed/>
    <w:qFormat/>
    <w:uiPriority w:val="9"/>
    <w:pPr>
      <w:keepNext/>
      <w:keepLines/>
      <w:outlineLvl w:val="2"/>
    </w:pPr>
    <w:rPr>
      <w:b/>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Title"/>
    <w:basedOn w:val="1"/>
    <w:qFormat/>
    <w:uiPriority w:val="10"/>
    <w:pPr>
      <w:spacing w:before="240" w:after="60"/>
      <w:jc w:val="center"/>
      <w:outlineLvl w:val="0"/>
    </w:pPr>
    <w:rPr>
      <w:rFonts w:ascii="Arial" w:hAnsi="Arial"/>
      <w:b/>
    </w:rPr>
  </w:style>
  <w:style w:type="paragraph" w:styleId="6">
    <w:name w:val="annotation text"/>
    <w:basedOn w:val="1"/>
    <w:semiHidden/>
    <w:unhideWhenUsed/>
    <w:qFormat/>
    <w:uiPriority w:val="99"/>
    <w:pPr>
      <w:jc w:val="left"/>
    </w:pPr>
  </w:style>
  <w:style w:type="paragraph" w:styleId="7">
    <w:name w:val="Body Text"/>
    <w:basedOn w:val="1"/>
    <w:next w:val="1"/>
    <w:qFormat/>
    <w:uiPriority w:val="0"/>
  </w:style>
  <w:style w:type="paragraph" w:styleId="8">
    <w:name w:val="footer"/>
    <w:basedOn w:val="1"/>
    <w:link w:val="20"/>
    <w:autoRedefine/>
    <w:unhideWhenUsed/>
    <w:qFormat/>
    <w:uiPriority w:val="99"/>
    <w:pPr>
      <w:tabs>
        <w:tab w:val="center" w:pos="4153"/>
        <w:tab w:val="right" w:pos="8306"/>
      </w:tabs>
      <w:snapToGrid w:val="0"/>
      <w:ind w:firstLine="0" w:firstLineChars="0"/>
      <w:jc w:val="center"/>
    </w:pPr>
    <w:rPr>
      <w:sz w:val="18"/>
      <w:szCs w:val="18"/>
    </w:rPr>
  </w:style>
  <w:style w:type="paragraph" w:styleId="9">
    <w:name w:val="header"/>
    <w:basedOn w:val="1"/>
    <w:link w:val="19"/>
    <w:autoRedefine/>
    <w:unhideWhenUsed/>
    <w:qFormat/>
    <w:uiPriority w:val="99"/>
    <w:pPr>
      <w:tabs>
        <w:tab w:val="center" w:pos="4153"/>
        <w:tab w:val="right" w:pos="8306"/>
      </w:tabs>
      <w:snapToGrid w:val="0"/>
      <w:jc w:val="center"/>
    </w:pPr>
    <w:rPr>
      <w:sz w:val="18"/>
      <w:szCs w:val="18"/>
    </w:rPr>
  </w:style>
  <w:style w:type="paragraph" w:styleId="10">
    <w:name w:val="toc 1"/>
    <w:basedOn w:val="1"/>
    <w:next w:val="1"/>
    <w:autoRedefine/>
    <w:semiHidden/>
    <w:unhideWhenUsed/>
    <w:qFormat/>
    <w:uiPriority w:val="39"/>
    <w:pPr>
      <w:ind w:firstLine="0" w:firstLineChars="0"/>
    </w:pPr>
    <w:rPr>
      <w:rFonts w:eastAsia="黑体"/>
    </w:rPr>
  </w:style>
  <w:style w:type="paragraph" w:styleId="11">
    <w:name w:val="toc 2"/>
    <w:basedOn w:val="1"/>
    <w:next w:val="1"/>
    <w:autoRedefine/>
    <w:semiHidden/>
    <w:unhideWhenUsed/>
    <w:qFormat/>
    <w:uiPriority w:val="39"/>
    <w:rPr>
      <w:rFonts w:eastAsia="楷体"/>
    </w:rPr>
  </w:style>
  <w:style w:type="paragraph" w:styleId="12">
    <w:name w:val="Normal (Web)"/>
    <w:basedOn w:val="1"/>
    <w:autoRedefine/>
    <w:qFormat/>
    <w:uiPriority w:val="0"/>
    <w:pPr>
      <w:spacing w:beforeAutospacing="1" w:afterAutospacing="1"/>
      <w:jc w:val="left"/>
    </w:pPr>
    <w:rPr>
      <w:rFonts w:cs="Times New Roman"/>
      <w:kern w:val="0"/>
      <w:sz w:val="24"/>
    </w:rPr>
  </w:style>
  <w:style w:type="table" w:styleId="14">
    <w:name w:val="Table Grid"/>
    <w:basedOn w:val="13"/>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autoRedefine/>
    <w:qFormat/>
    <w:uiPriority w:val="22"/>
    <w:rPr>
      <w:b/>
    </w:rPr>
  </w:style>
  <w:style w:type="character" w:styleId="17">
    <w:name w:val="Emphasis"/>
    <w:basedOn w:val="15"/>
    <w:autoRedefine/>
    <w:qFormat/>
    <w:uiPriority w:val="20"/>
    <w:rPr>
      <w:i/>
      <w:iCs/>
    </w:rPr>
  </w:style>
  <w:style w:type="character" w:styleId="18">
    <w:name w:val="annotation reference"/>
    <w:basedOn w:val="15"/>
    <w:semiHidden/>
    <w:unhideWhenUsed/>
    <w:qFormat/>
    <w:uiPriority w:val="99"/>
    <w:rPr>
      <w:sz w:val="21"/>
      <w:szCs w:val="21"/>
    </w:rPr>
  </w:style>
  <w:style w:type="character" w:customStyle="1" w:styleId="19">
    <w:name w:val="页眉 字符"/>
    <w:basedOn w:val="15"/>
    <w:link w:val="9"/>
    <w:autoRedefine/>
    <w:qFormat/>
    <w:uiPriority w:val="99"/>
    <w:rPr>
      <w:sz w:val="18"/>
      <w:szCs w:val="18"/>
    </w:rPr>
  </w:style>
  <w:style w:type="character" w:customStyle="1" w:styleId="20">
    <w:name w:val="页脚 字符"/>
    <w:basedOn w:val="15"/>
    <w:link w:val="8"/>
    <w:autoRedefine/>
    <w:qFormat/>
    <w:uiPriority w:val="99"/>
    <w:rPr>
      <w:rFonts w:eastAsia="FangSong_GB2312" w:cstheme="minorBidi"/>
      <w:kern w:val="2"/>
      <w:sz w:val="18"/>
      <w:szCs w:val="18"/>
    </w:rPr>
  </w:style>
  <w:style w:type="paragraph" w:styleId="21">
    <w:name w:val="List Paragraph"/>
    <w:basedOn w:val="1"/>
    <w:autoRedefine/>
    <w:qFormat/>
    <w:uiPriority w:val="34"/>
    <w:pPr>
      <w:widowControl/>
      <w:autoSpaceDE/>
      <w:autoSpaceDN/>
      <w:spacing w:line="360" w:lineRule="exact"/>
      <w:ind w:firstLine="0" w:firstLineChars="0"/>
      <w:jc w:val="left"/>
    </w:pPr>
    <w:rPr>
      <w:rFonts w:ascii="FangSong_GB2312" w:hAnsi="宋体" w:cs="FangSong_GB2312"/>
      <w:color w:val="212529"/>
      <w:sz w:val="28"/>
      <w:szCs w:val="28"/>
      <w:shd w:val="clear" w:color="auto" w:fill="FFFFFF"/>
    </w:rPr>
  </w:style>
  <w:style w:type="paragraph" w:customStyle="1" w:styleId="22">
    <w:name w:val="WPSOffice手动目录 1"/>
    <w:autoRedefine/>
    <w:qFormat/>
    <w:uiPriority w:val="0"/>
    <w:rPr>
      <w:rFonts w:ascii="Times New Roman" w:hAnsi="Times New Roman" w:eastAsia="宋体" w:cs="Times New Roman"/>
      <w:lang w:val="en-US" w:eastAsia="zh-CN" w:bidi="ar-SA"/>
    </w:rPr>
  </w:style>
  <w:style w:type="paragraph" w:customStyle="1" w:styleId="23">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24">
    <w:name w:val="Table Text"/>
    <w:basedOn w:val="1"/>
    <w:semiHidden/>
    <w:qFormat/>
    <w:uiPriority w:val="0"/>
    <w:rPr>
      <w:rFonts w:ascii="宋体" w:hAnsi="宋体" w:eastAsia="宋体" w:cs="宋体"/>
      <w:sz w:val="15"/>
      <w:szCs w:val="15"/>
      <w:lang w:eastAsia="en-US"/>
    </w:rPr>
  </w:style>
  <w:style w:type="table" w:customStyle="1" w:styleId="25">
    <w:name w:val="Table Normal"/>
    <w:semiHidden/>
    <w:unhideWhenUsed/>
    <w:qFormat/>
    <w:uiPriority w:val="0"/>
    <w:tblPr>
      <w:tblCellMar>
        <w:top w:w="0" w:type="dxa"/>
        <w:left w:w="0" w:type="dxa"/>
        <w:bottom w:w="0" w:type="dxa"/>
        <w:right w:w="0" w:type="dxa"/>
      </w:tblCellMar>
    </w:tblPr>
  </w:style>
  <w:style w:type="character" w:customStyle="1" w:styleId="26">
    <w:name w:val="font21"/>
    <w:basedOn w:val="15"/>
    <w:qFormat/>
    <w:uiPriority w:val="0"/>
    <w:rPr>
      <w:rFonts w:hint="eastAsia" w:ascii="FangSong_GB2312" w:eastAsia="FangSong_GB2312" w:cs="FangSong_GB2312"/>
      <w:color w:val="000000"/>
      <w:sz w:val="24"/>
      <w:szCs w:val="24"/>
      <w:u w:val="none"/>
    </w:rPr>
  </w:style>
  <w:style w:type="character" w:customStyle="1" w:styleId="27">
    <w:name w:val="font31"/>
    <w:basedOn w:val="15"/>
    <w:qFormat/>
    <w:uiPriority w:val="0"/>
    <w:rPr>
      <w:rFonts w:hint="default" w:ascii="Times New Roman" w:hAnsi="Times New Roman" w:cs="Times New Roman"/>
      <w:color w:val="000000"/>
      <w:sz w:val="24"/>
      <w:szCs w:val="24"/>
      <w:u w:val="none"/>
    </w:rPr>
  </w:style>
  <w:style w:type="character" w:customStyle="1" w:styleId="28">
    <w:name w:val="font41"/>
    <w:basedOn w:val="15"/>
    <w:qFormat/>
    <w:uiPriority w:val="0"/>
    <w:rPr>
      <w:rFonts w:hint="eastAsia" w:ascii="宋体" w:hAnsi="宋体" w:eastAsia="宋体" w:cs="宋体"/>
      <w:color w:val="000000"/>
      <w:sz w:val="24"/>
      <w:szCs w:val="24"/>
      <w:u w:val="none"/>
    </w:rPr>
  </w:style>
  <w:style w:type="paragraph" w:customStyle="1" w:styleId="29">
    <w:name w:val="修订1"/>
    <w:hidden/>
    <w:unhideWhenUsed/>
    <w:qFormat/>
    <w:uiPriority w:val="99"/>
    <w:rPr>
      <w:rFonts w:ascii="Times New Roman" w:hAnsi="Times New Roman" w:eastAsia="FangSong_GB2312" w:cstheme="minorBidi"/>
      <w:kern w:val="2"/>
      <w:sz w:val="32"/>
      <w:szCs w:val="22"/>
      <w:lang w:val="en-US" w:eastAsia="zh-CN" w:bidi="ar-SA"/>
    </w:rPr>
  </w:style>
  <w:style w:type="paragraph" w:customStyle="1" w:styleId="30">
    <w:name w:val="修订2"/>
    <w:hidden/>
    <w:unhideWhenUsed/>
    <w:qFormat/>
    <w:uiPriority w:val="99"/>
    <w:rPr>
      <w:rFonts w:ascii="Times New Roman" w:hAnsi="Times New Roman" w:eastAsia="FangSong_GB2312" w:cstheme="minorBidi"/>
      <w:kern w:val="2"/>
      <w:sz w:val="3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png"/><Relationship Id="rId17" Type="http://schemas.openxmlformats.org/officeDocument/2006/relationships/image" Target="media/image5.jpe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94</Pages>
  <Words>1425</Words>
  <Characters>1507</Characters>
  <Lines>273</Lines>
  <Paragraphs>76</Paragraphs>
  <TotalTime>9</TotalTime>
  <ScaleCrop>false</ScaleCrop>
  <LinksUpToDate>false</LinksUpToDate>
  <CharactersWithSpaces>1629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2024-09-03T15:17:00Z</dcterms:created>
  <dc:creator>E Fu</dc:creator>
  <cp:lastModifiedBy>HP</cp:lastModifiedBy>
  <dcterms:modified xsi:type="dcterms:W3CDTF">2025-02-10T02:44:30Z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9D43DC3BD3E740949C52720432EA1283_13</vt:lpwstr>
  </property>
  <property fmtid="{D5CDD505-2E9C-101B-9397-08002B2CF9AE}" pid="4" name="KSOTemplateDocerSaveRecord">
    <vt:lpwstr>eyJoZGlkIjoiMWMzYmRmMzUwNGFiZWZiMmVlZTcwNGNjYjU4ZWQ4ODUifQ==</vt:lpwstr>
  </property>
</Properties>
</file>